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>
        <w:tblPrEx/>
        <w:trPr>
          <w:cantSplit/>
          <w:trHeight w:val="1293"/>
        </w:trPr>
        <w:tc>
          <w:tcPr>
            <w:tcW w:w="9411" w:type="dxa"/>
            <w:textDirection w:val="lrTb"/>
            <w:noWrap w:val="false"/>
          </w:tcPr>
          <w:p>
            <w:pPr>
              <w:ind w:right="-1"/>
              <w:jc w:val="center"/>
              <w:spacing w:before="240" w:line="240" w:lineRule="atLeast"/>
              <w:tabs>
                <w:tab w:val="center" w:pos="2304" w:leader="none"/>
              </w:tabs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</w:t>
            </w: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9750" cy="679450"/>
                      <wp:effectExtent l="0" t="0" r="0" b="6350"/>
                      <wp:docPr id="1" name="Рисунок 1398551037" descr="герб1Ч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1ЧБ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75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50pt;height:53.5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NTHarmonica" w:hAnsi="NTHarmonica"/>
                <w:b/>
              </w:rPr>
            </w:r>
          </w:p>
        </w:tc>
      </w:tr>
    </w:tbl>
    <w:p>
      <w:pPr>
        <w:pStyle w:val="662"/>
        <w:ind w:right="-1"/>
      </w:pPr>
      <w:r>
        <w:t xml:space="preserve">СОВЕТ</w:t>
      </w:r>
      <w:r>
        <w:t xml:space="preserve"> </w:t>
      </w:r>
      <w:r>
        <w:t xml:space="preserve">ДЕПУТАТОВ</w:t>
      </w:r>
      <w:r/>
    </w:p>
    <w:p>
      <w:pPr>
        <w:pStyle w:val="662"/>
        <w:ind w:right="-1"/>
      </w:pPr>
      <w:r>
        <w:t xml:space="preserve">ДОБРИНСКОГО</w:t>
      </w:r>
      <w:r>
        <w:t xml:space="preserve"> </w:t>
      </w:r>
      <w:r>
        <w:t xml:space="preserve"> МУНИЦИПАЛЬНОГО</w:t>
      </w:r>
      <w:r>
        <w:t xml:space="preserve"> </w:t>
      </w:r>
      <w:r>
        <w:t xml:space="preserve"> </w:t>
      </w:r>
      <w:r>
        <w:t xml:space="preserve">ОКРУГА</w:t>
      </w:r>
      <w:r/>
    </w:p>
    <w:p>
      <w:pPr>
        <w:ind w:right="-1"/>
        <w:jc w:val="center"/>
        <w:rPr>
          <w:sz w:val="32"/>
        </w:rPr>
      </w:pPr>
      <w:r>
        <w:rPr>
          <w:sz w:val="32"/>
        </w:rPr>
        <w:t xml:space="preserve">Липецкой области</w:t>
      </w:r>
      <w:r>
        <w:rPr>
          <w:sz w:val="32"/>
        </w:rPr>
        <w:t xml:space="preserve">  Российской Федерации</w:t>
      </w:r>
      <w:r>
        <w:rPr>
          <w:sz w:val="32"/>
        </w:rPr>
      </w:r>
    </w:p>
    <w:p>
      <w:pPr>
        <w:ind w:right="-1"/>
        <w:jc w:val="center"/>
        <w:rPr>
          <w:sz w:val="28"/>
        </w:rPr>
      </w:pPr>
      <w:r>
        <w:rPr>
          <w:sz w:val="28"/>
          <w:lang w:val="en-US"/>
        </w:rPr>
        <w:t xml:space="preserve">III</w:t>
      </w:r>
      <w:r>
        <w:rPr>
          <w:sz w:val="28"/>
        </w:rPr>
        <w:t xml:space="preserve">-я сессия </w:t>
      </w:r>
      <w:r>
        <w:rPr>
          <w:sz w:val="28"/>
          <w:lang w:val="en-US"/>
        </w:rPr>
        <w:t xml:space="preserve">I</w:t>
      </w:r>
      <w:r>
        <w:rPr>
          <w:sz w:val="28"/>
        </w:rPr>
        <w:t xml:space="preserve">-го созыва</w:t>
      </w:r>
      <w:r>
        <w:rPr>
          <w:sz w:val="28"/>
        </w:rPr>
      </w:r>
    </w:p>
    <w:p>
      <w:pPr>
        <w:ind w:right="-1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ind w:right="-1"/>
        <w:jc w:val="center"/>
        <w:tabs>
          <w:tab w:val="left" w:pos="7530" w:leader="none"/>
        </w:tabs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55"/>
        <w:ind w:right="-1"/>
        <w:jc w:val="center"/>
        <w:rPr>
          <w:b/>
          <w:i w:val="0"/>
          <w:sz w:val="44"/>
        </w:rPr>
      </w:pPr>
      <w:r>
        <w:rPr>
          <w:b/>
          <w:i w:val="0"/>
          <w:sz w:val="44"/>
        </w:rPr>
        <w:t xml:space="preserve">РЕШЕНИЕ</w:t>
      </w:r>
      <w:r>
        <w:rPr>
          <w:b/>
          <w:i w:val="0"/>
          <w:sz w:val="44"/>
        </w:rPr>
      </w:r>
    </w:p>
    <w:p>
      <w:pPr>
        <w:ind w:right="-1"/>
        <w:jc w:val="center"/>
        <w:tabs>
          <w:tab w:val="left" w:pos="2270" w:leader="none"/>
        </w:tabs>
      </w:pPr>
      <w:r/>
      <w:r/>
    </w:p>
    <w:p>
      <w:pPr>
        <w:jc w:val="center"/>
        <w:shd w:val="clear" w:color="auto" w:fill="ffffff"/>
        <w:tabs>
          <w:tab w:val="left" w:pos="3955" w:leader="none"/>
          <w:tab w:val="left" w:pos="7747" w:leader="none"/>
          <w:tab w:val="left" w:pos="8525" w:leader="underscore"/>
        </w:tabs>
        <w:rPr>
          <w:rFonts w:eastAsia="Times New Roman"/>
          <w:sz w:val="28"/>
          <w:szCs w:val="28"/>
        </w:rPr>
      </w:pPr>
      <w:r>
        <w:rPr>
          <w:rFonts w:eastAsia="Times New Roman"/>
          <w:spacing w:val="-7"/>
          <w:sz w:val="28"/>
          <w:szCs w:val="28"/>
        </w:rPr>
        <w:t xml:space="preserve">28.10.</w:t>
      </w:r>
      <w:r>
        <w:rPr>
          <w:rFonts w:eastAsia="Times New Roman"/>
          <w:spacing w:val="-7"/>
          <w:sz w:val="28"/>
          <w:szCs w:val="28"/>
        </w:rPr>
        <w:t xml:space="preserve">2025 г.</w:t>
      </w:r>
      <w:r>
        <w:rPr>
          <w:rFonts w:eastAsia="Times New Roman"/>
          <w:sz w:val="28"/>
          <w:szCs w:val="28"/>
        </w:rPr>
        <w:t xml:space="preserve">                          </w:t>
      </w:r>
      <w:r>
        <w:rPr>
          <w:rFonts w:eastAsia="Times New Roman"/>
          <w:sz w:val="28"/>
          <w:szCs w:val="28"/>
        </w:rPr>
        <w:t xml:space="preserve">    </w:t>
      </w:r>
      <w:r>
        <w:rPr>
          <w:rFonts w:eastAsia="Times New Roman"/>
          <w:sz w:val="28"/>
          <w:szCs w:val="28"/>
        </w:rPr>
        <w:t xml:space="preserve">     п. Добринка                                           №</w:t>
      </w:r>
      <w:r>
        <w:rPr>
          <w:rFonts w:eastAsia="Times New Roman"/>
          <w:sz w:val="28"/>
          <w:szCs w:val="28"/>
        </w:rPr>
        <w:t xml:space="preserve">71</w:t>
      </w:r>
      <w:r>
        <w:rPr>
          <w:rFonts w:eastAsia="Times New Roman"/>
          <w:sz w:val="28"/>
          <w:szCs w:val="28"/>
        </w:rPr>
        <w:t xml:space="preserve">-рс</w:t>
      </w:r>
      <w:r>
        <w:rPr>
          <w:rFonts w:eastAsia="Times New Roman"/>
          <w:sz w:val="28"/>
          <w:szCs w:val="28"/>
        </w:rPr>
      </w:r>
    </w:p>
    <w:p>
      <w:pPr>
        <w:jc w:val="center"/>
        <w:rPr>
          <w:sz w:val="26"/>
          <w:szCs w:val="26"/>
        </w:rPr>
        <w:framePr w:hSpace="180" w:wrap="around" w:vAnchor="text" w:hAnchor="margin" w:x="-601" w:y="-850"/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бюджет сельского поселения </w:t>
      </w:r>
      <w:r>
        <w:rPr>
          <w:b/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Новочеркутинский</w:t>
      </w:r>
      <w:r>
        <w:rPr>
          <w:b/>
          <w:sz w:val="26"/>
          <w:szCs w:val="26"/>
        </w:rPr>
        <w:t xml:space="preserve"> сельсовет </w:t>
      </w:r>
      <w:r>
        <w:rPr>
          <w:b/>
          <w:sz w:val="26"/>
          <w:szCs w:val="26"/>
        </w:rPr>
        <w:t xml:space="preserve">Добринского</w:t>
      </w:r>
      <w:r>
        <w:rPr>
          <w:b/>
          <w:sz w:val="26"/>
          <w:szCs w:val="26"/>
        </w:rPr>
        <w:t xml:space="preserve"> муниципального района </w:t>
      </w:r>
      <w:r>
        <w:rPr>
          <w:b/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Липецкой области Российской Федерации на 202</w:t>
      </w:r>
      <w:r>
        <w:rPr>
          <w:b/>
          <w:sz w:val="26"/>
          <w:szCs w:val="26"/>
        </w:rPr>
        <w:t xml:space="preserve">5</w:t>
      </w:r>
      <w:r>
        <w:rPr>
          <w:b/>
          <w:sz w:val="26"/>
          <w:szCs w:val="26"/>
        </w:rPr>
        <w:t xml:space="preserve"> год </w:t>
      </w:r>
      <w:r>
        <w:rPr>
          <w:b/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 на плановый период 202</w:t>
      </w:r>
      <w:r>
        <w:rPr>
          <w:b/>
          <w:sz w:val="26"/>
          <w:szCs w:val="26"/>
        </w:rPr>
        <w:t xml:space="preserve">6</w:t>
      </w:r>
      <w:r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 xml:space="preserve">7</w:t>
      </w:r>
      <w:r>
        <w:rPr>
          <w:b/>
          <w:sz w:val="26"/>
          <w:szCs w:val="26"/>
        </w:rPr>
        <w:t xml:space="preserve"> годов</w:t>
      </w:r>
      <w:r>
        <w:rPr>
          <w:b/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представленный администрацией 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 проект решения «О внесении изменени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в бюджет 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годов», принятый решением Совета депутатов 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</w:t>
      </w:r>
      <w:r>
        <w:rPr>
          <w:sz w:val="28"/>
          <w:szCs w:val="28"/>
        </w:rPr>
        <w:t xml:space="preserve">от 20.12.2024 </w:t>
      </w:r>
      <w:r>
        <w:rPr>
          <w:sz w:val="28"/>
          <w:szCs w:val="28"/>
        </w:rPr>
        <w:t xml:space="preserve">№117-рс, руководствуясь ст.28 Устава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 Липецкой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области, Положением «О бюджетном процессе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округа», </w:t>
      </w:r>
      <w:r>
        <w:rPr>
          <w:sz w:val="28"/>
          <w:szCs w:val="28"/>
        </w:rPr>
        <w:t xml:space="preserve">принятого решением Совета 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 от 30.09.2025 №2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-рс, </w:t>
      </w:r>
      <w:r>
        <w:rPr>
          <w:sz w:val="28"/>
          <w:szCs w:val="28"/>
        </w:rPr>
        <w:t xml:space="preserve">Положением «О бюджетном процессе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сельско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области»,</w:t>
      </w:r>
      <w:r>
        <w:rPr>
          <w:sz w:val="28"/>
          <w:szCs w:val="28"/>
        </w:rPr>
        <w:t xml:space="preserve"> принятого решением Совета депутатов 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 от</w:t>
      </w:r>
      <w:r>
        <w:rPr>
          <w:sz w:val="28"/>
          <w:szCs w:val="28"/>
        </w:rPr>
        <w:t xml:space="preserve"> 07.10.2022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-рс,</w:t>
      </w:r>
      <w:r>
        <w:rPr>
          <w:sz w:val="28"/>
          <w:szCs w:val="28"/>
        </w:rPr>
        <w:t xml:space="preserve"> учитывая решение постоянной комиссии по экономике, бюджету, муниципальной собственности и социальным вопросам, Совет 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   </w:t>
      </w:r>
      <w:r>
        <w:rPr>
          <w:sz w:val="28"/>
          <w:szCs w:val="28"/>
        </w:rPr>
      </w:r>
    </w:p>
    <w:p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РЕШИЛ:</w:t>
      </w:r>
      <w:r>
        <w:rPr>
          <w:b/>
          <w:sz w:val="28"/>
          <w:szCs w:val="28"/>
        </w:rPr>
      </w:r>
    </w:p>
    <w:p>
      <w:pPr>
        <w:pStyle w:val="676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изменения в бюджет 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 2026 и 2027 годов (прилагаются). </w:t>
      </w:r>
      <w:r>
        <w:rPr>
          <w:sz w:val="28"/>
          <w:szCs w:val="28"/>
        </w:rPr>
      </w:r>
    </w:p>
    <w:p>
      <w:pPr>
        <w:pStyle w:val="676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Направить указанный нормативный правовой акт главе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для подписания и </w:t>
      </w:r>
      <w:r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опубликования.</w:t>
      </w:r>
      <w:r>
        <w:rPr>
          <w:sz w:val="28"/>
          <w:szCs w:val="28"/>
        </w:rPr>
      </w:r>
    </w:p>
    <w:p>
      <w:pPr>
        <w:pStyle w:val="676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6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Настоящее решение вступает в силу со дня его </w:t>
      </w:r>
      <w:r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 xml:space="preserve">опубликования.</w:t>
      </w:r>
      <w:r>
        <w:rPr>
          <w:sz w:val="28"/>
          <w:szCs w:val="28"/>
        </w:rPr>
      </w:r>
    </w:p>
    <w:p>
      <w:pPr>
        <w:pStyle w:val="676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6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Председатель Совета депутатов </w:t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Добринского</w:t>
      </w:r>
      <w:r>
        <w:rPr>
          <w:b/>
          <w:sz w:val="26"/>
          <w:szCs w:val="26"/>
        </w:rPr>
        <w:t xml:space="preserve"> муниципального округа                                         С.С. Григорьев</w:t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 xml:space="preserve">Приняты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</w:t>
      </w:r>
      <w:r>
        <w:rPr>
          <w:sz w:val="26"/>
          <w:szCs w:val="26"/>
        </w:rPr>
        <w:t xml:space="preserve">   решением Совета депутатов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Добринского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округа</w:t>
      </w:r>
      <w:r>
        <w:rPr>
          <w:sz w:val="26"/>
          <w:szCs w:val="26"/>
        </w:rPr>
      </w:r>
    </w:p>
    <w:p>
      <w:pPr>
        <w:jc w:val="center"/>
      </w:pPr>
      <w:r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от </w:t>
      </w:r>
      <w:r>
        <w:rPr>
          <w:sz w:val="26"/>
          <w:szCs w:val="26"/>
        </w:rPr>
        <w:t xml:space="preserve">28.10.</w:t>
      </w:r>
      <w:r>
        <w:rPr>
          <w:sz w:val="26"/>
          <w:szCs w:val="26"/>
        </w:rPr>
        <w:t xml:space="preserve">2025г.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</w:t>
      </w:r>
      <w:r>
        <w:rPr>
          <w:sz w:val="26"/>
          <w:szCs w:val="26"/>
        </w:rPr>
        <w:t xml:space="preserve">71</w:t>
      </w:r>
      <w:r>
        <w:rPr>
          <w:sz w:val="26"/>
          <w:szCs w:val="26"/>
        </w:rPr>
        <w:t xml:space="preserve">-рс</w:t>
      </w:r>
      <w:r>
        <w:t xml:space="preserve">  </w:t>
      </w:r>
      <w:r/>
    </w:p>
    <w:p>
      <w:pPr>
        <w:pStyle w:val="649"/>
        <w:jc w:val="center"/>
        <w:spacing w:befor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Style w:val="649"/>
        <w:jc w:val="center"/>
        <w:spacing w:befor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ИЗМЕНЕНИЯ</w:t>
      </w:r>
      <w:r>
        <w:rPr>
          <w:rFonts w:ascii="Times New Roman" w:hAnsi="Times New Roman"/>
          <w:color w:val="auto"/>
        </w:rPr>
      </w:r>
    </w:p>
    <w:p>
      <w:pPr>
        <w:pStyle w:val="649"/>
        <w:jc w:val="center"/>
        <w:spacing w:befor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в бюджет сельского поселения </w:t>
      </w:r>
      <w:r>
        <w:rPr>
          <w:rFonts w:ascii="Times New Roman" w:hAnsi="Times New Roman"/>
          <w:color w:val="auto"/>
        </w:rPr>
        <w:t xml:space="preserve">Новочеркутинский</w:t>
      </w:r>
      <w:r>
        <w:rPr>
          <w:rFonts w:ascii="Times New Roman" w:hAnsi="Times New Roman"/>
          <w:color w:val="auto"/>
        </w:rPr>
        <w:t xml:space="preserve"> сельсовет </w:t>
      </w:r>
      <w:r>
        <w:rPr>
          <w:rFonts w:ascii="Times New Roman" w:hAnsi="Times New Roman"/>
          <w:color w:val="auto"/>
        </w:rPr>
        <w:t xml:space="preserve">Добринского</w:t>
      </w:r>
      <w:r>
        <w:rPr>
          <w:rFonts w:ascii="Times New Roman" w:hAnsi="Times New Roman"/>
          <w:color w:val="auto"/>
        </w:rPr>
        <w:t xml:space="preserve"> муниципального района Липецкой области Российской Федерации на 2025 год и  на плановый период 2026 и 2027</w:t>
      </w:r>
      <w:r>
        <w:rPr>
          <w:rFonts w:ascii="Times New Roman" w:hAnsi="Times New Roman"/>
          <w:color w:val="auto"/>
        </w:rPr>
        <w:t xml:space="preserve"> годов</w:t>
      </w:r>
      <w:r>
        <w:rPr>
          <w:rFonts w:ascii="Times New Roman" w:hAnsi="Times New Roman"/>
          <w:color w:val="auto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1.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бюджет 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 2026 и 2027 годов, принятый решением Совета депутатов сельского поселения </w:t>
      </w:r>
      <w:r>
        <w:rPr>
          <w:sz w:val="28"/>
          <w:szCs w:val="28"/>
        </w:rPr>
        <w:t xml:space="preserve">Новочеркутский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</w:t>
      </w:r>
      <w:r>
        <w:rPr>
          <w:sz w:val="28"/>
          <w:szCs w:val="28"/>
        </w:rPr>
        <w:t xml:space="preserve"> от 20.12.2024</w:t>
      </w:r>
      <w:r>
        <w:rPr>
          <w:sz w:val="28"/>
          <w:szCs w:val="28"/>
        </w:rPr>
        <w:t xml:space="preserve"> №117-рс (с внесенными изменениями решени</w:t>
      </w:r>
      <w:r>
        <w:rPr>
          <w:sz w:val="28"/>
          <w:szCs w:val="28"/>
        </w:rPr>
        <w:t xml:space="preserve">ями</w:t>
      </w:r>
      <w:r>
        <w:rPr>
          <w:sz w:val="28"/>
          <w:szCs w:val="28"/>
        </w:rPr>
        <w:t xml:space="preserve"> Совета депутатов 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 от: 27.12.2024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№124-рс;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28.03.2025 №134-рс; 14.04.2025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138-рс;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20.06.2025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№143-рс; 01.07.2025 №146-рс; 18.08.2025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№151-рс)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следующие изменения:</w:t>
      </w:r>
      <w:r>
        <w:rPr>
          <w:sz w:val="28"/>
          <w:szCs w:val="28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В статье 1: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подпункт 1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пункт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1 изложить в следующей редакции: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«1) общий объем доходов бюджета сельского поселения в сумме 20 130 122,34 рублей, в том числе безвозмездные поступления в сумме 9 696 827,34 рублей</w:t>
      </w:r>
      <w:r>
        <w:rPr>
          <w:sz w:val="28"/>
          <w:szCs w:val="28"/>
        </w:rPr>
        <w:t xml:space="preserve">;»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б) подпункт 2 в пункте 1 изложить в следующей редакции: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«2) общий объем расходов бюджета сельского поселения в сумме 25 225 107,34 рублей</w:t>
      </w:r>
      <w:r>
        <w:rPr>
          <w:sz w:val="28"/>
          <w:szCs w:val="28"/>
        </w:rPr>
        <w:t xml:space="preserve">;»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в) подпункт 3 в пункте 1 изложить в  следующей редакции: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«3) дефицит бюджета сельского поселения в сумме 5 094 985,00 рублей</w:t>
      </w:r>
      <w:r>
        <w:rPr>
          <w:sz w:val="28"/>
        </w:rPr>
        <w:t xml:space="preserve">.»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В статье 2: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пункт 2 изложить в следующей редакции: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Утвердить объем безвозмездных поступлений в доходы бюджета сельского поселения на 2025 год в сумме 9 696 827,34 рублей, на 2026 год в сумме 1 239 161,82 рублей, на 2027 год в сумме 1 254 325,44  рублей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пункт 3 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sz w:val="28"/>
          <w:szCs w:val="28"/>
        </w:rPr>
        <w:t xml:space="preserve">3. Утверд</w:t>
      </w:r>
      <w:r>
        <w:rPr>
          <w:sz w:val="28"/>
          <w:szCs w:val="28"/>
        </w:rPr>
        <w:t xml:space="preserve">ить объем межбюджетных трансфертов, предусмотренных к получению из областного бюджета на 2025 год в сумме 8 746 798,34 рублей,   на 2026 год в сумме 1 239 161,82 рублей и на 2027 год в сумме 1 254 325,44 рублей согласно приложению 2 к настоящему решению». </w:t>
      </w:r>
      <w:r>
        <w:rPr>
          <w:sz w:val="28"/>
          <w:szCs w:val="28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 Статью 5: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 дополнить пунктом 4 следующего содержания:</w:t>
      </w:r>
      <w:r>
        <w:rPr>
          <w:bCs/>
          <w:sz w:val="28"/>
          <w:szCs w:val="28"/>
        </w:rPr>
      </w:r>
    </w:p>
    <w:p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   «4. </w:t>
      </w:r>
      <w:r>
        <w:rPr>
          <w:sz w:val="28"/>
          <w:szCs w:val="28"/>
        </w:rPr>
        <w:t xml:space="preserve">Повысить с 01 октября 2025 года в 1,045 раза размеры должностных окладов и окладов за классный чин лиц, замещающих должности муниципальной службы 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</w:t>
      </w:r>
      <w:r>
        <w:rPr>
          <w:sz w:val="28"/>
          <w:szCs w:val="28"/>
        </w:rPr>
        <w:t xml:space="preserve">, принятые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ешением Совета депутатов 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от 09 декабря 2019 года  №156-рс «</w:t>
      </w:r>
      <w:r>
        <w:rPr>
          <w:rFonts w:eastAsia="Arial Unicode MS"/>
          <w:sz w:val="28"/>
          <w:szCs w:val="28"/>
        </w:rPr>
        <w:t xml:space="preserve">О Положении «О денежном содержании и социальных гарантиях лиц замещающих должности</w:t>
      </w:r>
      <w:r>
        <w:rPr>
          <w:rFonts w:eastAsia="Arial Unicode MS"/>
          <w:spacing w:val="1"/>
          <w:sz w:val="28"/>
          <w:szCs w:val="28"/>
        </w:rPr>
        <w:t xml:space="preserve"> муниципальной службы администрации</w:t>
      </w:r>
      <w:r>
        <w:rPr>
          <w:rFonts w:eastAsia="Arial Unicode MS"/>
          <w:b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сельского</w:t>
      </w:r>
      <w:r>
        <w:rPr>
          <w:rFonts w:eastAsia="Arial Unicode MS"/>
          <w:sz w:val="28"/>
          <w:szCs w:val="28"/>
        </w:rPr>
        <w:t xml:space="preserve"> поселения </w:t>
      </w:r>
      <w:r>
        <w:rPr>
          <w:rFonts w:eastAsia="Arial Unicode MS"/>
          <w:sz w:val="28"/>
          <w:szCs w:val="28"/>
        </w:rPr>
        <w:t xml:space="preserve">Новочеркутинский</w:t>
      </w:r>
      <w:r>
        <w:rPr>
          <w:rFonts w:eastAsia="Arial Unicode MS"/>
          <w:sz w:val="28"/>
          <w:szCs w:val="28"/>
        </w:rPr>
        <w:t xml:space="preserve"> сельсовет </w:t>
      </w:r>
      <w:r>
        <w:rPr>
          <w:rFonts w:eastAsia="Arial Unicode MS"/>
          <w:sz w:val="28"/>
          <w:szCs w:val="28"/>
        </w:rPr>
        <w:t xml:space="preserve">Добринского</w:t>
      </w:r>
      <w:r>
        <w:rPr>
          <w:rFonts w:eastAsia="Arial Unicode MS"/>
          <w:sz w:val="28"/>
          <w:szCs w:val="28"/>
        </w:rPr>
        <w:t xml:space="preserve"> муниципального района» (в редакции решений от</w:t>
      </w:r>
      <w:r>
        <w:rPr>
          <w:rFonts w:eastAsia="Arial Unicode MS"/>
          <w:sz w:val="28"/>
          <w:szCs w:val="28"/>
        </w:rPr>
        <w:t xml:space="preserve">:</w:t>
      </w:r>
      <w:r>
        <w:rPr>
          <w:rFonts w:eastAsia="Arial Unicode MS"/>
          <w:sz w:val="28"/>
          <w:szCs w:val="28"/>
        </w:rPr>
        <w:t xml:space="preserve">  12.03.2021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 № 207-рс; 24.12.2021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 №248-рс; 16.01.2023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 №29-рс; 22.02.2023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 №36-рс; 07.11.2023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 №64-рс; 21.12.2023 №67-рс; 19.01.2024 №78-рс; 29.03.2024 №8-рс; 23.07.2024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 №101-рс, 28.07.2025 №148-рс).</w:t>
      </w:r>
      <w:r>
        <w:rPr>
          <w:rFonts w:eastAsia="Arial Unicode MS"/>
          <w:sz w:val="28"/>
          <w:szCs w:val="28"/>
        </w:rPr>
      </w:r>
    </w:p>
    <w:p>
      <w:pPr>
        <w:ind w:firstLine="709"/>
        <w:jc w:val="both"/>
        <w:rPr>
          <w:rFonts w:eastAsia="Arial Unicode MS"/>
          <w:szCs w:val="28"/>
        </w:rPr>
      </w:pPr>
      <w:r>
        <w:rPr>
          <w:sz w:val="28"/>
          <w:szCs w:val="28"/>
        </w:rPr>
        <w:t xml:space="preserve">Повысить с 01 октября 2025 года в 1,045 раза размеры ежемесячного денежного вознаграждения </w:t>
      </w:r>
      <w:r>
        <w:rPr>
          <w:bCs/>
          <w:sz w:val="28"/>
          <w:szCs w:val="28"/>
        </w:rPr>
        <w:t xml:space="preserve">выборных должностных лиц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</w:t>
      </w:r>
      <w:r>
        <w:rPr>
          <w:bCs/>
          <w:sz w:val="28"/>
          <w:szCs w:val="28"/>
        </w:rPr>
        <w:t xml:space="preserve">, принятые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ешением Совета депутатов 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от 16 января 2023 года №28-рс «</w:t>
      </w:r>
      <w:r>
        <w:rPr>
          <w:rFonts w:eastAsia="Arial Unicode MS"/>
          <w:sz w:val="28"/>
          <w:szCs w:val="28"/>
        </w:rPr>
        <w:t xml:space="preserve">О социальных гарантиях выборных должностных лиц сельского поселения </w:t>
      </w:r>
      <w:r>
        <w:rPr>
          <w:rFonts w:eastAsia="Arial Unicode MS"/>
          <w:sz w:val="28"/>
          <w:szCs w:val="28"/>
        </w:rPr>
        <w:t xml:space="preserve">Новочеркутинский</w:t>
      </w:r>
      <w:r>
        <w:rPr>
          <w:rFonts w:eastAsia="Arial Unicode MS"/>
          <w:sz w:val="28"/>
          <w:szCs w:val="28"/>
        </w:rPr>
        <w:t xml:space="preserve"> сельсовет </w:t>
      </w:r>
      <w:r>
        <w:rPr>
          <w:rFonts w:eastAsia="Arial Unicode MS"/>
          <w:sz w:val="28"/>
          <w:szCs w:val="28"/>
        </w:rPr>
        <w:t xml:space="preserve">Добринского</w:t>
      </w:r>
      <w:r>
        <w:rPr>
          <w:rFonts w:eastAsia="Arial Unicode MS"/>
          <w:sz w:val="28"/>
          <w:szCs w:val="28"/>
        </w:rPr>
        <w:t xml:space="preserve"> муниципального района Липецкой области» (в редакции решений от</w:t>
      </w:r>
      <w:r>
        <w:rPr>
          <w:rFonts w:eastAsia="Arial Unicode MS"/>
          <w:sz w:val="28"/>
          <w:szCs w:val="28"/>
        </w:rPr>
        <w:t xml:space="preserve">:</w:t>
      </w:r>
      <w:r>
        <w:rPr>
          <w:rFonts w:eastAsia="Arial Unicode MS"/>
          <w:sz w:val="28"/>
          <w:szCs w:val="28"/>
        </w:rPr>
        <w:t xml:space="preserve"> 22.02.2023 №35-рс; 07.11.2023 №63-рс; 21.12.2023 №68-рс; 29.05.2024 №93-рс; 23.07.2024 №02-рс; 20.12.2024 №31-рс, 12.08.2025 №149-рс).</w:t>
      </w:r>
      <w:r>
        <w:rPr>
          <w:rFonts w:eastAsia="Arial Unicode MS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Установить, что при индексации </w:t>
      </w:r>
      <w:r>
        <w:rPr>
          <w:sz w:val="28"/>
          <w:szCs w:val="28"/>
        </w:rPr>
        <w:t xml:space="preserve">должностных окладов и окладов за классный чин лиц, замещающих должности муниципальной службы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ежемесячного денежного вознаграждения </w:t>
      </w:r>
      <w:r>
        <w:rPr>
          <w:bCs/>
          <w:sz w:val="28"/>
          <w:szCs w:val="28"/>
        </w:rPr>
        <w:t xml:space="preserve">выборных должностных лиц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</w:t>
      </w:r>
      <w:r>
        <w:rPr>
          <w:bCs/>
          <w:sz w:val="28"/>
          <w:szCs w:val="28"/>
        </w:rPr>
        <w:t xml:space="preserve">, их размеры, а также размеры надбавок за выслугу лет, особые условия муниципальной службы,</w:t>
      </w:r>
      <w:r>
        <w:rPr>
          <w:b/>
        </w:rPr>
        <w:t xml:space="preserve"> </w:t>
      </w:r>
      <w:r>
        <w:rPr>
          <w:sz w:val="28"/>
        </w:rPr>
        <w:t xml:space="preserve">за работу со сведениями, составляющими государственную тайну, </w:t>
      </w:r>
      <w:r>
        <w:rPr>
          <w:bCs/>
          <w:sz w:val="28"/>
          <w:szCs w:val="28"/>
        </w:rPr>
        <w:t xml:space="preserve">ежемесячного денежного поощрения лиц, замещающих должности муниципальной службы </w:t>
      </w:r>
      <w:r>
        <w:rPr>
          <w:sz w:val="28"/>
          <w:szCs w:val="28"/>
        </w:rPr>
        <w:t xml:space="preserve">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</w:t>
      </w:r>
      <w:r>
        <w:rPr>
          <w:bCs/>
          <w:sz w:val="28"/>
          <w:szCs w:val="28"/>
        </w:rPr>
        <w:t xml:space="preserve">, размеры ежемесячного денежного поощрения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выборных должностных лиц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Новочеркутинский</w:t>
      </w:r>
      <w:r>
        <w:rPr>
          <w:sz w:val="28"/>
          <w:szCs w:val="28"/>
        </w:rPr>
        <w:t xml:space="preserve"> сельсовет</w:t>
      </w:r>
      <w:r>
        <w:rPr>
          <w:bCs/>
          <w:sz w:val="28"/>
          <w:szCs w:val="28"/>
        </w:rPr>
        <w:t xml:space="preserve">, осуществляющих свои полномочия на постоянной основе, подлежат округлению до целого рубля в сторону увеличения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». </w:t>
      </w:r>
      <w:r>
        <w:rPr>
          <w:bCs/>
          <w:sz w:val="28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б) дополнить пунктом 5 следующего содержания:</w:t>
      </w:r>
      <w:r>
        <w:rPr>
          <w:bCs/>
          <w:sz w:val="28"/>
          <w:szCs w:val="28"/>
        </w:rPr>
      </w:r>
    </w:p>
    <w:p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«5. </w:t>
      </w:r>
      <w:r>
        <w:rPr>
          <w:rFonts w:eastAsia="Times New Roman"/>
          <w:sz w:val="28"/>
          <w:szCs w:val="28"/>
        </w:rPr>
        <w:t xml:space="preserve">Проиндексировать установленные до 1 октября 2025 года пенсионные выплаты выборного должностного лица местного самоуправления и </w:t>
      </w:r>
      <w:r>
        <w:rPr>
          <w:rFonts w:eastAsia="Times New Roman"/>
          <w:sz w:val="28"/>
          <w:szCs w:val="28"/>
        </w:rPr>
        <w:t xml:space="preserve">лицам</w:t>
      </w:r>
      <w:r>
        <w:rPr>
          <w:rFonts w:eastAsia="Times New Roman"/>
          <w:sz w:val="28"/>
          <w:szCs w:val="28"/>
        </w:rPr>
        <w:t xml:space="preserve"> замещавшим должности муниципальной службы сельского поселения </w:t>
      </w:r>
      <w:r>
        <w:rPr>
          <w:rFonts w:eastAsia="Times New Roman"/>
          <w:sz w:val="28"/>
          <w:szCs w:val="28"/>
        </w:rPr>
        <w:t xml:space="preserve">Новочеркутинский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Липецкой области на 4,5% с 1 октября 2025 года.»</w:t>
      </w:r>
      <w:r>
        <w:rPr>
          <w:rFonts w:eastAsia="Times New Roman"/>
          <w:sz w:val="28"/>
          <w:szCs w:val="28"/>
        </w:rPr>
        <w:t xml:space="preserve">.</w:t>
      </w:r>
      <w:bookmarkStart w:id="0" w:name="_GoBack"/>
      <w:r/>
      <w:bookmarkEnd w:id="0"/>
      <w:r/>
      <w:r>
        <w:rPr>
          <w:rFonts w:eastAsia="Times New Roman"/>
          <w:sz w:val="28"/>
          <w:szCs w:val="28"/>
        </w:rPr>
      </w:r>
    </w:p>
    <w:p>
      <w:pPr>
        <w:pStyle w:val="674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sz w:val="28"/>
          <w:szCs w:val="28"/>
        </w:rPr>
        <w:t xml:space="preserve">Приложения 1,3,4,5,6, 9 изложить в новой редакции (прилагаются).</w:t>
      </w:r>
      <w:r>
        <w:rPr>
          <w:sz w:val="28"/>
          <w:szCs w:val="28"/>
        </w:rPr>
      </w:r>
    </w:p>
    <w:p>
      <w:pPr>
        <w:pStyle w:val="674"/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4"/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</w:t>
      </w:r>
      <w:r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Пасынков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4"/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4"/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4"/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49" w:bottom="709" w:left="1701" w:header="709" w:footer="709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10065" w:leader="none"/>
        </w:tabs>
        <w:rPr>
          <w:sz w:val="20"/>
          <w:szCs w:val="20"/>
          <w:lang w:eastAsia="en-US"/>
        </w:rPr>
      </w:pPr>
      <w:r>
        <w:rPr>
          <w:bCs/>
          <w:sz w:val="20"/>
          <w:szCs w:val="20"/>
        </w:rPr>
        <w:t xml:space="preserve">Приложение № </w:t>
      </w:r>
      <w:r>
        <w:rPr>
          <w:bCs/>
          <w:sz w:val="20"/>
          <w:szCs w:val="20"/>
        </w:rPr>
        <w:t xml:space="preserve">1</w:t>
      </w:r>
      <w:r>
        <w:rPr>
          <w:bCs/>
          <w:sz w:val="20"/>
          <w:szCs w:val="20"/>
        </w:rPr>
        <w:t xml:space="preserve">                                             </w:t>
      </w:r>
      <w:r>
        <w:rPr>
          <w:bCs/>
        </w:rPr>
        <w:t xml:space="preserve">                                                                                                                                                       </w:t>
      </w:r>
      <w:r>
        <w:rPr>
          <w:sz w:val="20"/>
          <w:szCs w:val="20"/>
          <w:lang w:eastAsia="en-US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сельского поселения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Новочеркутинский</w:t>
      </w:r>
      <w:r>
        <w:rPr>
          <w:sz w:val="20"/>
          <w:szCs w:val="20"/>
        </w:rPr>
        <w:t xml:space="preserve">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</w:t>
      </w:r>
      <w:r>
        <w:rPr>
          <w:sz w:val="20"/>
          <w:szCs w:val="20"/>
        </w:rPr>
        <w:t xml:space="preserve">25 </w:t>
      </w:r>
      <w:r>
        <w:rPr>
          <w:sz w:val="20"/>
          <w:szCs w:val="20"/>
        </w:rPr>
        <w:t xml:space="preserve">год 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плановый период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 202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годов</w:t>
      </w:r>
      <w:r>
        <w:rPr>
          <w:sz w:val="20"/>
          <w:szCs w:val="20"/>
        </w:rPr>
      </w:r>
    </w:p>
    <w:p>
      <w:pPr>
        <w:tabs>
          <w:tab w:val="left" w:pos="2775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tabs>
          <w:tab w:val="left" w:pos="277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ОБЪЕМ</w:t>
      </w:r>
      <w:r>
        <w:rPr>
          <w:b/>
          <w:sz w:val="28"/>
          <w:szCs w:val="28"/>
        </w:rPr>
        <w:t xml:space="preserve"> ПЛАНОВЫХ НАЗНАЧЕНИЙ </w:t>
      </w:r>
      <w:r>
        <w:rPr>
          <w:b/>
          <w:sz w:val="28"/>
          <w:szCs w:val="28"/>
        </w:rPr>
        <w:t xml:space="preserve">БЮДЖЕТ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 xml:space="preserve"> ПО ВИДАМ ДОХОДОВ </w:t>
      </w:r>
      <w:r>
        <w:rPr>
          <w:b/>
          <w:sz w:val="28"/>
          <w:szCs w:val="28"/>
        </w:rPr>
        <w:t xml:space="preserve">НА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20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25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ГОД И НА ПЛАНОВЫЙ ПЕРИОД 2026 и 2027 ГОДОВ</w:t>
      </w:r>
      <w:r>
        <w:rPr>
          <w:b/>
          <w:sz w:val="28"/>
          <w:szCs w:val="28"/>
        </w:rPr>
      </w:r>
    </w:p>
    <w:tbl>
      <w:tblPr>
        <w:tblW w:w="145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58"/>
        <w:gridCol w:w="6095"/>
        <w:gridCol w:w="1701"/>
        <w:gridCol w:w="1701"/>
        <w:gridCol w:w="1843"/>
      </w:tblGrid>
      <w:tr>
        <w:tblPrEx/>
        <w:trPr>
          <w:trHeight w:val="234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tcW w:w="3258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tcW w:w="6095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руб.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689"/>
        </w:trPr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Код бюджетной классификации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Наименование доходов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202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5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 год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202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6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 год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202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7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 год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400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Налоговые доходы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10 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424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295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,00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10 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688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536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,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5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0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</w:t>
            </w:r>
            <w:r>
              <w:rPr>
                <w:b/>
                <w:sz w:val="26"/>
                <w:szCs w:val="26"/>
              </w:rPr>
              <w:t xml:space="preserve">0</w:t>
            </w:r>
            <w:r>
              <w:rPr>
                <w:b/>
                <w:sz w:val="26"/>
                <w:szCs w:val="26"/>
              </w:rPr>
              <w:t xml:space="preserve"> </w:t>
            </w:r>
            <w:r>
              <w:rPr>
                <w:b/>
                <w:sz w:val="26"/>
                <w:szCs w:val="26"/>
              </w:rPr>
              <w:t xml:space="preserve">960</w:t>
            </w:r>
            <w:r>
              <w:rPr>
                <w:b/>
                <w:sz w:val="26"/>
                <w:szCs w:val="26"/>
              </w:rPr>
              <w:t xml:space="preserve"> </w:t>
            </w:r>
            <w:r>
              <w:rPr>
                <w:b/>
                <w:sz w:val="26"/>
                <w:szCs w:val="26"/>
              </w:rPr>
              <w:t xml:space="preserve">196</w:t>
            </w:r>
            <w:r>
              <w:rPr>
                <w:b/>
                <w:sz w:val="26"/>
                <w:szCs w:val="26"/>
              </w:rPr>
              <w:t xml:space="preserve">,00</w:t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>
          <w:trHeight w:val="381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0001 01 02000 01 0000 110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Налог на доходы с физических лиц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2 </w:t>
            </w:r>
            <w:r>
              <w:rPr>
                <w:rFonts w:eastAsia="Times New Roman"/>
                <w:sz w:val="26"/>
                <w:szCs w:val="26"/>
              </w:rPr>
              <w:t xml:space="preserve">575</w:t>
            </w:r>
            <w:r>
              <w:rPr>
                <w:rFonts w:eastAsia="Times New Roman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sz w:val="26"/>
                <w:szCs w:val="26"/>
              </w:rPr>
              <w:t xml:space="preserve">295</w:t>
            </w:r>
            <w:r>
              <w:rPr>
                <w:rFonts w:eastAsia="Times New Roman"/>
                <w:sz w:val="26"/>
                <w:szCs w:val="26"/>
              </w:rPr>
              <w:t xml:space="preserve">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2 </w:t>
            </w:r>
            <w:r>
              <w:rPr>
                <w:rFonts w:eastAsia="Times New Roman"/>
                <w:sz w:val="26"/>
                <w:szCs w:val="26"/>
              </w:rPr>
              <w:t xml:space="preserve">677</w:t>
            </w:r>
            <w:r>
              <w:rPr>
                <w:rFonts w:eastAsia="Times New Roman"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sz w:val="26"/>
                <w:szCs w:val="26"/>
              </w:rPr>
              <w:t xml:space="preserve">536</w:t>
            </w:r>
            <w:r>
              <w:rPr>
                <w:rFonts w:eastAsia="Times New Roman"/>
                <w:sz w:val="26"/>
                <w:szCs w:val="26"/>
              </w:rPr>
              <w:t xml:space="preserve">,</w:t>
            </w:r>
            <w:r>
              <w:rPr>
                <w:rFonts w:eastAsia="Times New Roman"/>
                <w:sz w:val="26"/>
                <w:szCs w:val="26"/>
              </w:rPr>
              <w:t xml:space="preserve">5</w:t>
            </w:r>
            <w:r>
              <w:rPr>
                <w:rFonts w:eastAsia="Times New Roman"/>
                <w:sz w:val="26"/>
                <w:szCs w:val="26"/>
              </w:rPr>
              <w:t xml:space="preserve">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 </w:t>
            </w:r>
            <w:r>
              <w:rPr>
                <w:sz w:val="26"/>
                <w:szCs w:val="26"/>
              </w:rPr>
              <w:t xml:space="preserve">787</w:t>
            </w:r>
            <w:r>
              <w:rPr>
                <w:sz w:val="26"/>
                <w:szCs w:val="26"/>
              </w:rPr>
              <w:t xml:space="preserve"> </w:t>
            </w:r>
            <w:r>
              <w:rPr>
                <w:sz w:val="26"/>
                <w:szCs w:val="26"/>
              </w:rPr>
              <w:t xml:space="preserve">196</w:t>
            </w:r>
            <w:r>
              <w:rPr>
                <w:sz w:val="26"/>
                <w:szCs w:val="26"/>
              </w:rPr>
              <w:t xml:space="preserve">,00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381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0001 05 01000 00 0000 110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Налог, взимаемый в связи с применением упрощенной системы налогообложения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3 500 000,00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3 600 000,00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3 700 000,00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0001 05 03000 01 0000 110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Единый сельскохозяйственный налог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2 508 000,00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2 559 000,00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2 610 000,00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0001 06 01000 00 0000 110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Налог на имущество с физических лиц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380 000,00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385 000,00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390 000,00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0001 06 06000 00 0000 110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Земельный налог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1 461 000,00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1 467 000,00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1 473 000,00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Неналоговые доходы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 xml:space="preserve">9 000,00</w:t>
            </w:r>
            <w:r>
              <w:rPr>
                <w:rFonts w:eastAsia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 xml:space="preserve">9 000,00</w:t>
            </w:r>
            <w:r>
              <w:rPr>
                <w:rFonts w:eastAsia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 xml:space="preserve">9 000,00</w:t>
            </w:r>
            <w:r>
              <w:rPr>
                <w:rFonts w:eastAsia="Times New Roman"/>
                <w:b/>
                <w:sz w:val="26"/>
                <w:szCs w:val="26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0001 11 05025 10 0000 120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shd w:val="solid" w:color="ffffff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r>
              <w:rPr>
                <w:rFonts w:eastAsia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9 000,00</w:t>
            </w:r>
            <w:r>
              <w:rPr>
                <w:rFonts w:eastAsia="Times New Roman"/>
                <w:sz w:val="26"/>
                <w:szCs w:val="26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0001 00 00000 00 0000 000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Налоговые и неналоговые доходы, всего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10 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433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295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,00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10 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697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536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,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5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0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</w:t>
            </w:r>
            <w:r>
              <w:rPr>
                <w:b/>
                <w:sz w:val="26"/>
                <w:szCs w:val="26"/>
              </w:rPr>
              <w:t xml:space="preserve">0</w:t>
            </w:r>
            <w:r>
              <w:rPr>
                <w:b/>
                <w:sz w:val="26"/>
                <w:szCs w:val="26"/>
              </w:rPr>
              <w:t xml:space="preserve"> </w:t>
            </w:r>
            <w:r>
              <w:rPr>
                <w:b/>
                <w:sz w:val="26"/>
                <w:szCs w:val="26"/>
              </w:rPr>
              <w:t xml:space="preserve">969</w:t>
            </w:r>
            <w:r>
              <w:rPr>
                <w:b/>
                <w:sz w:val="26"/>
                <w:szCs w:val="26"/>
              </w:rPr>
              <w:t xml:space="preserve"> </w:t>
            </w:r>
            <w:r>
              <w:rPr>
                <w:b/>
                <w:sz w:val="26"/>
                <w:szCs w:val="26"/>
              </w:rPr>
              <w:t xml:space="preserve">196</w:t>
            </w:r>
            <w:r>
              <w:rPr>
                <w:b/>
                <w:sz w:val="26"/>
                <w:szCs w:val="26"/>
              </w:rPr>
              <w:t xml:space="preserve">,00</w:t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>
          <w:trHeight w:val="374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0002 00 00000 00 0000 000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Безвозмездные поступления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9 696 827,34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1 2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3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9 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61,82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1 25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3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25,44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341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0002 0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2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 00000 00 0000 000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Безвозмездные поступления</w:t>
            </w:r>
            <w:r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 от других бюджетов бюджетной системы Российской Федерации</w:t>
            </w:r>
            <w:r>
              <w:rPr>
                <w:rFonts w:eastAsia="Times New Roman"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9 696 827,34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1 2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3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9 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1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61,82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1 25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4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3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25,44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416"/>
        </w:trPr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58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95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ВСЕГО ДОХОДОВ</w:t>
            </w:r>
            <w:r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20 130 122,34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11 936 698,32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12 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223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 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521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,44</w:t>
            </w:r>
            <w:r>
              <w:rPr>
                <w:rFonts w:eastAsia="Times New Roman"/>
                <w:b/>
                <w:bCs/>
                <w:sz w:val="26"/>
                <w:szCs w:val="26"/>
              </w:rPr>
            </w:r>
          </w:p>
        </w:tc>
      </w:tr>
    </w:tbl>
    <w:p>
      <w:pPr>
        <w:sectPr>
          <w:footnotePr/>
          <w:endnotePr/>
          <w:type w:val="nextPage"/>
          <w:pgSz w:w="16838" w:h="11906" w:orient="landscape"/>
          <w:pgMar w:top="851" w:right="1134" w:bottom="1134" w:left="1134" w:header="709" w:footer="709" w:gutter="0"/>
          <w:cols w:num="1" w:sep="0" w:space="708" w:equalWidth="1"/>
          <w:docGrid w:linePitch="360"/>
        </w:sectPr>
      </w:pPr>
      <w:r/>
      <w:r/>
    </w:p>
    <w:p>
      <w:r/>
      <w:r/>
    </w:p>
    <w:p>
      <w:pPr>
        <w:pStyle w:val="649"/>
        <w:jc w:val="right"/>
        <w:spacing w:before="0"/>
        <w:rPr>
          <w:rFonts w:ascii="Times New Roman" w:hAnsi="Times New Roman"/>
          <w:b w:val="0"/>
          <w:sz w:val="20"/>
          <w:szCs w:val="20"/>
          <w:lang w:eastAsia="en-US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t xml:space="preserve">П</w:t>
      </w:r>
      <w:r>
        <w:rPr>
          <w:rFonts w:ascii="Times New Roman" w:hAnsi="Times New Roman"/>
          <w:b w:val="0"/>
          <w:bCs w:val="0"/>
          <w:sz w:val="20"/>
          <w:szCs w:val="20"/>
        </w:rPr>
        <w:t xml:space="preserve">риложение № </w:t>
      </w:r>
      <w:r>
        <w:rPr>
          <w:rFonts w:ascii="Times New Roman" w:hAnsi="Times New Roman"/>
          <w:b w:val="0"/>
          <w:bCs w:val="0"/>
          <w:sz w:val="20"/>
          <w:szCs w:val="20"/>
        </w:rPr>
        <w:t xml:space="preserve">2</w:t>
      </w:r>
      <w:r>
        <w:rPr>
          <w:rFonts w:ascii="Times New Roman" w:hAnsi="Times New Roman"/>
          <w:b w:val="0"/>
          <w:bCs w:val="0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sz w:val="20"/>
          <w:szCs w:val="20"/>
          <w:lang w:eastAsia="en-US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сельского поселения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Новочеркутинский</w:t>
      </w:r>
      <w:r>
        <w:rPr>
          <w:sz w:val="20"/>
          <w:szCs w:val="20"/>
        </w:rPr>
        <w:t xml:space="preserve">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</w:t>
      </w:r>
      <w:r>
        <w:rPr>
          <w:sz w:val="20"/>
          <w:szCs w:val="20"/>
        </w:rPr>
        <w:t xml:space="preserve">25</w:t>
      </w:r>
      <w:r>
        <w:rPr>
          <w:sz w:val="20"/>
          <w:szCs w:val="20"/>
        </w:rPr>
        <w:t xml:space="preserve"> год и </w:t>
      </w:r>
      <w:r>
        <w:rPr>
          <w:sz w:val="20"/>
          <w:szCs w:val="20"/>
        </w:rPr>
      </w:r>
    </w:p>
    <w:p>
      <w:pPr>
        <w:jc w:val="right"/>
      </w:pPr>
      <w:r>
        <w:rPr>
          <w:sz w:val="20"/>
          <w:szCs w:val="20"/>
        </w:rPr>
        <w:t xml:space="preserve">плановый период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 202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годов                                                                                                            </w:t>
      </w:r>
      <w:r/>
    </w:p>
    <w:p>
      <w:pPr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pStyle w:val="682"/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ОБЪЕМ МЕЖБЮДЖЕТНЫХ ТРАНСФЕРТОВ, ПРЕДУСМОТРЕННЫХ К ПОЛУЧЕНИЮ ИЗ ОБЛАСТНОГО БЮДЖЕТА НА </w:t>
      </w:r>
      <w:r>
        <w:rPr>
          <w:b/>
          <w:sz w:val="28"/>
          <w:szCs w:val="28"/>
        </w:rPr>
        <w:t xml:space="preserve">20</w:t>
      </w:r>
      <w:r>
        <w:rPr>
          <w:b/>
          <w:sz w:val="28"/>
          <w:szCs w:val="28"/>
        </w:rPr>
        <w:t xml:space="preserve">25 ГОД И НА ПЛАНОВЫЙ ПЕРИОД 2026</w:t>
      </w:r>
      <w:r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2027 ГОДОВ</w:t>
      </w:r>
      <w:r>
        <w:rPr>
          <w:b/>
          <w:sz w:val="28"/>
          <w:szCs w:val="28"/>
        </w:rPr>
      </w:r>
    </w:p>
    <w:p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2"/>
        </w:rPr>
        <w:t xml:space="preserve">руб.</w:t>
      </w:r>
      <w:r>
        <w:rPr>
          <w:sz w:val="28"/>
        </w:rPr>
        <w:tab/>
      </w:r>
      <w:r>
        <w:rPr>
          <w:sz w:val="28"/>
        </w:rPr>
      </w:r>
    </w:p>
    <w:tbl>
      <w:tblPr>
        <w:tblW w:w="1053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102"/>
        <w:gridCol w:w="1833"/>
        <w:gridCol w:w="1798"/>
        <w:gridCol w:w="1798"/>
      </w:tblGrid>
      <w:tr>
        <w:tblPrEx/>
        <w:trPr>
          <w:trHeight w:val="309"/>
        </w:trPr>
        <w:tc>
          <w:tcPr>
            <w:tcW w:w="510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Наименование</w:t>
            </w:r>
            <w:r>
              <w:rPr>
                <w:sz w:val="28"/>
              </w:rPr>
            </w:r>
          </w:p>
        </w:tc>
        <w:tc>
          <w:tcPr>
            <w:tcW w:w="183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2025</w:t>
            </w:r>
            <w:r>
              <w:rPr>
                <w:sz w:val="28"/>
              </w:rPr>
              <w:t xml:space="preserve"> год</w:t>
            </w:r>
            <w:r>
              <w:rPr>
                <w:sz w:val="28"/>
              </w:rPr>
            </w:r>
          </w:p>
        </w:tc>
        <w:tc>
          <w:tcPr>
            <w:tcW w:w="1798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</w:t>
            </w:r>
            <w:r>
              <w:rPr>
                <w:sz w:val="28"/>
              </w:rPr>
            </w:r>
          </w:p>
        </w:tc>
        <w:tc>
          <w:tcPr>
            <w:tcW w:w="1798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2027 год</w:t>
            </w:r>
            <w:r>
              <w:rPr>
                <w:sz w:val="28"/>
              </w:rPr>
            </w:r>
          </w:p>
        </w:tc>
      </w:tr>
      <w:tr>
        <w:tblPrEx/>
        <w:trPr>
          <w:trHeight w:val="9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Дотации</w:t>
            </w:r>
            <w:r>
              <w:rPr>
                <w:sz w:val="28"/>
                <w:szCs w:val="28"/>
                <w:lang w:eastAsia="en-US"/>
              </w:rPr>
              <w:t xml:space="preserve"> </w:t>
            </w:r>
            <w:r>
              <w:rPr>
                <w:sz w:val="28"/>
                <w:szCs w:val="28"/>
                <w:lang w:eastAsia="en-US"/>
              </w:rPr>
              <w:t xml:space="preserve">бюджетам</w:t>
            </w:r>
            <w:r>
              <w:rPr>
                <w:sz w:val="28"/>
                <w:szCs w:val="28"/>
                <w:lang w:eastAsia="en-US"/>
              </w:rPr>
              <w:t xml:space="preserve"> </w:t>
            </w:r>
            <w:r>
              <w:rPr>
                <w:sz w:val="28"/>
                <w:szCs w:val="28"/>
                <w:lang w:eastAsia="en-US"/>
              </w:rPr>
              <w:t xml:space="preserve">сельских</w:t>
            </w:r>
            <w:r>
              <w:rPr>
                <w:sz w:val="28"/>
                <w:szCs w:val="28"/>
                <w:lang w:eastAsia="en-US"/>
              </w:rPr>
              <w:t xml:space="preserve"> </w:t>
            </w:r>
            <w:r>
              <w:rPr>
                <w:sz w:val="28"/>
                <w:szCs w:val="28"/>
                <w:lang w:eastAsia="en-US"/>
              </w:rPr>
              <w:t xml:space="preserve">поселений</w:t>
            </w:r>
            <w:r>
              <w:rPr>
                <w:sz w:val="28"/>
                <w:szCs w:val="28"/>
                <w:lang w:eastAsia="en-US"/>
              </w:rPr>
              <w:t xml:space="preserve"> </w:t>
            </w:r>
            <w:r>
              <w:rPr>
                <w:sz w:val="28"/>
                <w:szCs w:val="28"/>
                <w:lang w:eastAsia="en-US"/>
              </w:rPr>
              <w:t xml:space="preserve">на</w:t>
            </w:r>
            <w:r>
              <w:rPr>
                <w:sz w:val="28"/>
                <w:szCs w:val="28"/>
                <w:lang w:eastAsia="en-US"/>
              </w:rPr>
              <w:t xml:space="preserve"> </w:t>
            </w:r>
            <w:r>
              <w:rPr>
                <w:sz w:val="28"/>
                <w:szCs w:val="28"/>
                <w:lang w:eastAsia="en-US"/>
              </w:rPr>
              <w:t xml:space="preserve">поддержку</w:t>
            </w:r>
            <w:r>
              <w:rPr>
                <w:sz w:val="28"/>
                <w:szCs w:val="28"/>
                <w:lang w:eastAsia="en-US"/>
              </w:rPr>
              <w:t xml:space="preserve"> </w:t>
            </w:r>
            <w:r>
              <w:rPr>
                <w:sz w:val="28"/>
                <w:szCs w:val="28"/>
                <w:lang w:eastAsia="en-US"/>
              </w:rPr>
              <w:t xml:space="preserve">мер</w:t>
            </w:r>
            <w:r>
              <w:rPr>
                <w:sz w:val="28"/>
                <w:szCs w:val="28"/>
                <w:lang w:eastAsia="en-US"/>
              </w:rPr>
              <w:t xml:space="preserve"> </w:t>
            </w:r>
            <w:r>
              <w:rPr>
                <w:sz w:val="28"/>
                <w:szCs w:val="28"/>
                <w:lang w:eastAsia="en-US"/>
              </w:rPr>
              <w:t xml:space="preserve">по</w:t>
            </w:r>
            <w:r>
              <w:rPr>
                <w:sz w:val="28"/>
                <w:szCs w:val="28"/>
                <w:lang w:eastAsia="en-US"/>
              </w:rPr>
              <w:t xml:space="preserve"> </w:t>
            </w:r>
            <w:r>
              <w:rPr>
                <w:sz w:val="28"/>
                <w:szCs w:val="28"/>
                <w:lang w:eastAsia="en-US"/>
              </w:rPr>
              <w:t xml:space="preserve">обеспечениюсбалансированности бюджетов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83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6 </w:t>
            </w:r>
            <w:r>
              <w:rPr>
                <w:sz w:val="28"/>
              </w:rPr>
              <w:t xml:space="preserve">669</w:t>
            </w:r>
            <w:r>
              <w:rPr>
                <w:sz w:val="28"/>
              </w:rPr>
              <w:t xml:space="preserve"> </w:t>
            </w:r>
            <w:r>
              <w:rPr>
                <w:sz w:val="28"/>
              </w:rPr>
              <w:t xml:space="preserve">336</w:t>
            </w:r>
            <w:r>
              <w:rPr>
                <w:sz w:val="28"/>
              </w:rPr>
              <w:t xml:space="preserve">,00</w:t>
            </w:r>
            <w:r>
              <w:rPr>
                <w:sz w:val="28"/>
              </w:rPr>
            </w:r>
          </w:p>
        </w:tc>
        <w:tc>
          <w:tcPr>
            <w:tcBorders>
              <w:left w:val="single" w:color="auto" w:sz="4" w:space="0"/>
            </w:tcBorders>
            <w:tcW w:w="17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0,00</w:t>
            </w:r>
            <w:r>
              <w:rPr>
                <w:sz w:val="28"/>
              </w:rPr>
            </w:r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0,00</w:t>
            </w:r>
            <w:r>
              <w:rPr>
                <w:sz w:val="28"/>
              </w:rPr>
            </w:r>
          </w:p>
        </w:tc>
      </w:tr>
      <w:tr>
        <w:tblPrEx/>
        <w:trPr>
          <w:trHeight w:val="9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pStyle w:val="705"/>
              <w:spacing w:before="0" w:beforeAutospacing="0" w:after="0" w:afterAutospacing="0"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Дотации (гранты) бюджетам </w:t>
            </w:r>
            <w:r>
              <w:rPr>
                <w:sz w:val="28"/>
                <w:szCs w:val="28"/>
              </w:rPr>
              <w:t xml:space="preserve">сельских поселений</w:t>
            </w:r>
            <w:r>
              <w:rPr>
                <w:sz w:val="28"/>
                <w:szCs w:val="28"/>
              </w:rPr>
              <w:t xml:space="preserve"> за достижение </w:t>
            </w:r>
            <w:r>
              <w:rPr>
                <w:sz w:val="28"/>
                <w:szCs w:val="28"/>
              </w:rPr>
              <w:t xml:space="preserve">показателей деятельности органов исполнительной власти субъектов Российской Федерации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83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637 500,00</w:t>
            </w:r>
            <w:r>
              <w:rPr>
                <w:sz w:val="28"/>
              </w:rPr>
            </w:r>
          </w:p>
        </w:tc>
        <w:tc>
          <w:tcPr>
            <w:tcBorders>
              <w:left w:val="single" w:color="auto" w:sz="4" w:space="0"/>
            </w:tcBorders>
            <w:tcW w:w="17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0,00</w:t>
            </w:r>
            <w:r>
              <w:rPr>
                <w:sz w:val="28"/>
              </w:rPr>
            </w:r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0,00</w:t>
            </w:r>
            <w:r>
              <w:rPr>
                <w:sz w:val="28"/>
              </w:rPr>
            </w:r>
          </w:p>
        </w:tc>
      </w:tr>
      <w:tr>
        <w:tblPrEx/>
        <w:trPr>
          <w:trHeight w:val="540"/>
        </w:trPr>
        <w:tc>
          <w:tcPr>
            <w:tcBorders>
              <w:top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 xml:space="preserve">Субсидии на реализацию мероприятий по совершенствованию муниципального управления</w:t>
            </w:r>
            <w:r>
              <w:rPr>
                <w:rFonts w:eastAsia="Times New Roman"/>
                <w:color w:val="000000"/>
                <w:sz w:val="28"/>
              </w:rPr>
            </w:r>
          </w:p>
        </w:tc>
        <w:tc>
          <w:tcPr>
            <w:tcW w:w="18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20 866,00</w:t>
            </w:r>
            <w:r>
              <w:rPr>
                <w:rFonts w:eastAsia="Times New Roman"/>
                <w:sz w:val="28"/>
                <w:szCs w:val="28"/>
              </w:rPr>
            </w:r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20 458,55</w:t>
            </w:r>
            <w:r>
              <w:rPr>
                <w:sz w:val="28"/>
              </w:rPr>
            </w:r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20 022,17</w:t>
            </w:r>
            <w:r>
              <w:rPr>
                <w:sz w:val="28"/>
              </w:rPr>
            </w:r>
          </w:p>
        </w:tc>
      </w:tr>
      <w:tr>
        <w:tblPrEx/>
        <w:trPr>
          <w:trHeight w:val="540"/>
        </w:trPr>
        <w:tc>
          <w:tcPr>
            <w:tcBorders>
              <w:top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Субсидии на р</w:t>
            </w:r>
            <w:r>
              <w:rPr>
                <w:rFonts w:eastAsia="Times New Roman"/>
                <w:sz w:val="28"/>
                <w:szCs w:val="28"/>
              </w:rPr>
              <w:t xml:space="preserve">еализаци</w:t>
            </w:r>
            <w:r>
              <w:rPr>
                <w:rFonts w:eastAsia="Times New Roman"/>
                <w:sz w:val="28"/>
                <w:szCs w:val="28"/>
              </w:rPr>
              <w:t xml:space="preserve">ю</w:t>
            </w:r>
            <w:r>
              <w:rPr>
                <w:rFonts w:eastAsia="Times New Roman"/>
                <w:sz w:val="28"/>
                <w:szCs w:val="28"/>
              </w:rPr>
              <w:t xml:space="preserve"> мероприятий, направленных на формирование современной городской среды в целях достижения значений базового результата регионального проекта (реализаци</w:t>
            </w:r>
            <w:r>
              <w:rPr>
                <w:rFonts w:eastAsia="Times New Roman"/>
                <w:sz w:val="28"/>
                <w:szCs w:val="28"/>
              </w:rPr>
              <w:t xml:space="preserve">я</w:t>
            </w:r>
            <w:r>
              <w:rPr>
                <w:rFonts w:eastAsia="Times New Roman"/>
                <w:sz w:val="28"/>
                <w:szCs w:val="28"/>
              </w:rPr>
              <w:t xml:space="preserve"> муниципальных программ, направленных на организацию благоустройства территорий поселений</w:t>
            </w:r>
            <w:r>
              <w:rPr>
                <w:rFonts w:eastAsia="Times New Roman"/>
                <w:sz w:val="28"/>
                <w:szCs w:val="28"/>
              </w:rPr>
              <w:t xml:space="preserve">)</w:t>
            </w:r>
            <w:r>
              <w:rPr>
                <w:rFonts w:eastAsia="Times New Roman"/>
                <w:color w:val="000000"/>
                <w:sz w:val="28"/>
                <w:szCs w:val="28"/>
              </w:rPr>
            </w:r>
          </w:p>
        </w:tc>
        <w:tc>
          <w:tcPr>
            <w:tcW w:w="18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713 516,97</w:t>
            </w:r>
            <w:r>
              <w:rPr>
                <w:rFonts w:eastAsia="Times New Roman"/>
                <w:sz w:val="28"/>
                <w:szCs w:val="28"/>
              </w:rPr>
            </w:r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Times New Roman"/>
                <w:sz w:val="28"/>
                <w:szCs w:val="28"/>
              </w:rPr>
              <w:t xml:space="preserve">794 003,27</w:t>
            </w:r>
            <w:r/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Times New Roman"/>
                <w:sz w:val="28"/>
                <w:szCs w:val="28"/>
              </w:rPr>
              <w:t xml:space="preserve">794 003,27</w:t>
            </w:r>
            <w:r/>
          </w:p>
        </w:tc>
      </w:tr>
      <w:tr>
        <w:tblPrEx/>
        <w:trPr>
          <w:trHeight w:val="1574"/>
        </w:trPr>
        <w:tc>
          <w:tcPr>
            <w:tcW w:w="510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 xml:space="preserve">Субвенции</w:t>
            </w:r>
            <w:r>
              <w:rPr>
                <w:color w:val="22272f"/>
                <w:sz w:val="28"/>
                <w:szCs w:val="28"/>
                <w:shd w:val="clear" w:color="auto" w:fill="ffffff"/>
              </w:rPr>
              <w:t xml:space="preserve"> на реализацию Постановления Правительства Российской Федерации от 29 апреля 2006 года № 258 «О субвенциях на осуществление полномочий по первичному воинскому учету органами местного самоуправления поселений, муниципальных и городских округов»</w:t>
            </w:r>
            <w:r>
              <w:rPr>
                <w:rFonts w:eastAsia="Times New Roman"/>
                <w:color w:val="000000"/>
                <w:sz w:val="28"/>
              </w:rPr>
            </w:r>
          </w:p>
        </w:tc>
        <w:tc>
          <w:tcPr>
            <w:tcW w:w="18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390</w:t>
            </w:r>
            <w:r>
              <w:rPr>
                <w:rFonts w:eastAsia="Times New Roman"/>
                <w:sz w:val="28"/>
                <w:szCs w:val="28"/>
              </w:rPr>
              <w:t xml:space="preserve"> </w:t>
            </w:r>
            <w:r>
              <w:rPr>
                <w:rFonts w:eastAsia="Times New Roman"/>
                <w:sz w:val="28"/>
                <w:szCs w:val="28"/>
              </w:rPr>
              <w:t xml:space="preserve">2</w:t>
            </w:r>
            <w:r>
              <w:rPr>
                <w:rFonts w:eastAsia="Times New Roman"/>
                <w:sz w:val="28"/>
                <w:szCs w:val="28"/>
              </w:rPr>
              <w:t xml:space="preserve">00,00</w:t>
            </w:r>
            <w:r>
              <w:rPr>
                <w:rFonts w:eastAsia="Times New Roman"/>
                <w:sz w:val="28"/>
                <w:szCs w:val="28"/>
              </w:rPr>
            </w:r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4</w:t>
            </w:r>
            <w:r>
              <w:rPr>
                <w:rFonts w:eastAsia="Times New Roman"/>
                <w:sz w:val="28"/>
                <w:szCs w:val="28"/>
              </w:rPr>
              <w:t xml:space="preserve">24</w:t>
            </w:r>
            <w:r>
              <w:rPr>
                <w:rFonts w:eastAsia="Times New Roman"/>
                <w:sz w:val="28"/>
                <w:szCs w:val="28"/>
              </w:rPr>
              <w:t xml:space="preserve"> </w:t>
            </w:r>
            <w:r>
              <w:rPr>
                <w:rFonts w:eastAsia="Times New Roman"/>
                <w:sz w:val="28"/>
                <w:szCs w:val="28"/>
              </w:rPr>
              <w:t xml:space="preserve">7</w:t>
            </w:r>
            <w:r>
              <w:rPr>
                <w:rFonts w:eastAsia="Times New Roman"/>
                <w:sz w:val="28"/>
                <w:szCs w:val="28"/>
              </w:rPr>
              <w:t xml:space="preserve">00,00</w:t>
            </w:r>
            <w:r>
              <w:rPr>
                <w:rFonts w:eastAsia="Times New Roman"/>
                <w:sz w:val="28"/>
                <w:szCs w:val="28"/>
              </w:rPr>
            </w:r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4</w:t>
            </w:r>
            <w:r>
              <w:rPr>
                <w:rFonts w:eastAsia="Times New Roman"/>
                <w:sz w:val="28"/>
                <w:szCs w:val="28"/>
              </w:rPr>
              <w:t xml:space="preserve">40</w:t>
            </w:r>
            <w:r>
              <w:rPr>
                <w:rFonts w:eastAsia="Times New Roman"/>
                <w:sz w:val="28"/>
                <w:szCs w:val="28"/>
              </w:rPr>
              <w:t xml:space="preserve"> </w:t>
            </w:r>
            <w:r>
              <w:rPr>
                <w:rFonts w:eastAsia="Times New Roman"/>
                <w:sz w:val="28"/>
                <w:szCs w:val="28"/>
              </w:rPr>
              <w:t xml:space="preserve">3</w:t>
            </w:r>
            <w:r>
              <w:rPr>
                <w:rFonts w:eastAsia="Times New Roman"/>
                <w:sz w:val="28"/>
                <w:szCs w:val="28"/>
              </w:rPr>
              <w:t xml:space="preserve">00,00</w:t>
            </w:r>
            <w:r>
              <w:rPr>
                <w:rFonts w:eastAsia="Times New Roman"/>
                <w:sz w:val="28"/>
                <w:szCs w:val="28"/>
              </w:rPr>
            </w:r>
          </w:p>
        </w:tc>
      </w:tr>
      <w:tr>
        <w:tblPrEx/>
        <w:trPr>
          <w:trHeight w:val="1050"/>
        </w:trPr>
        <w:tc>
          <w:tcPr>
            <w:tcW w:w="5102" w:type="dxa"/>
            <w:textDirection w:val="lrTb"/>
            <w:noWrap w:val="false"/>
          </w:tcPr>
          <w:p>
            <w:pPr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 xml:space="preserve">Прочие межбюджетные трансферты, передаваемые бюджетам сельских поселений  </w:t>
            </w:r>
            <w:r>
              <w:rPr>
                <w:rFonts w:eastAsia="Times New Roman"/>
                <w:sz w:val="28"/>
              </w:rPr>
            </w:r>
          </w:p>
        </w:tc>
        <w:tc>
          <w:tcPr>
            <w:tcW w:w="18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315 379,37</w:t>
            </w:r>
            <w:r>
              <w:rPr>
                <w:rFonts w:eastAsia="Times New Roman"/>
                <w:sz w:val="28"/>
                <w:szCs w:val="28"/>
              </w:rPr>
            </w:r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0,00</w:t>
            </w:r>
            <w:r>
              <w:rPr>
                <w:rFonts w:eastAsia="Times New Roman"/>
                <w:sz w:val="28"/>
                <w:szCs w:val="28"/>
              </w:rPr>
            </w:r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0,00</w:t>
            </w:r>
            <w:r>
              <w:rPr>
                <w:rFonts w:eastAsia="Times New Roman"/>
                <w:sz w:val="28"/>
                <w:szCs w:val="28"/>
              </w:rPr>
            </w:r>
          </w:p>
        </w:tc>
      </w:tr>
      <w:tr>
        <w:tblPrEx/>
        <w:trPr>
          <w:trHeight w:val="633"/>
        </w:trPr>
        <w:tc>
          <w:tcPr>
            <w:tcW w:w="5102" w:type="dxa"/>
            <w:textDirection w:val="lrTb"/>
            <w:noWrap w:val="false"/>
          </w:tcPr>
          <w:p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ВСЕГО</w:t>
            </w:r>
            <w:r>
              <w:rPr>
                <w:b/>
                <w:bCs/>
                <w:sz w:val="28"/>
              </w:rPr>
            </w:r>
          </w:p>
        </w:tc>
        <w:tc>
          <w:tcPr>
            <w:tcW w:w="183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8 746 798,34</w:t>
            </w:r>
            <w:r>
              <w:rPr>
                <w:b/>
                <w:bCs/>
                <w:sz w:val="28"/>
              </w:rPr>
            </w:r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1 2</w:t>
            </w:r>
            <w:r>
              <w:rPr>
                <w:b/>
                <w:bCs/>
                <w:sz w:val="28"/>
              </w:rPr>
              <w:t xml:space="preserve">3</w:t>
            </w:r>
            <w:r>
              <w:rPr>
                <w:b/>
                <w:bCs/>
                <w:sz w:val="28"/>
              </w:rPr>
              <w:t xml:space="preserve">9 </w:t>
            </w:r>
            <w:r>
              <w:rPr>
                <w:b/>
                <w:bCs/>
                <w:sz w:val="28"/>
              </w:rPr>
              <w:t xml:space="preserve">161</w:t>
            </w:r>
            <w:r>
              <w:rPr>
                <w:b/>
                <w:bCs/>
                <w:sz w:val="28"/>
              </w:rPr>
              <w:t xml:space="preserve">,82</w:t>
            </w:r>
            <w:r>
              <w:rPr>
                <w:b/>
                <w:bCs/>
                <w:sz w:val="28"/>
              </w:rPr>
            </w:r>
          </w:p>
        </w:tc>
        <w:tc>
          <w:tcPr>
            <w:tcW w:w="179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1 2</w:t>
            </w:r>
            <w:r>
              <w:rPr>
                <w:b/>
                <w:bCs/>
                <w:sz w:val="28"/>
              </w:rPr>
              <w:t xml:space="preserve">54</w:t>
            </w:r>
            <w:r>
              <w:rPr>
                <w:b/>
                <w:bCs/>
                <w:sz w:val="28"/>
              </w:rPr>
              <w:t xml:space="preserve"> </w:t>
            </w:r>
            <w:r>
              <w:rPr>
                <w:b/>
                <w:bCs/>
                <w:sz w:val="28"/>
              </w:rPr>
              <w:t xml:space="preserve">3</w:t>
            </w:r>
            <w:r>
              <w:rPr>
                <w:b/>
                <w:bCs/>
                <w:sz w:val="28"/>
              </w:rPr>
              <w:t xml:space="preserve">25,44</w:t>
            </w:r>
            <w:r>
              <w:rPr>
                <w:b/>
                <w:bCs/>
                <w:sz w:val="28"/>
              </w:rPr>
            </w:r>
          </w:p>
        </w:tc>
      </w:tr>
    </w:tbl>
    <w:p>
      <w:pPr>
        <w:jc w:val="both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jc w:val="both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</w:p>
    <w:p>
      <w:r/>
      <w:r/>
    </w:p>
    <w:p>
      <w:pPr>
        <w:sectPr>
          <w:footnotePr/>
          <w:endnotePr/>
          <w:type w:val="nextPage"/>
          <w:pgSz w:w="11906" w:h="16838" w:orient="portrait"/>
          <w:pgMar w:top="1134" w:right="1134" w:bottom="1134" w:left="851" w:header="709" w:footer="709" w:gutter="0"/>
          <w:cols w:num="1" w:sep="0" w:space="708" w:equalWidth="1"/>
          <w:docGrid w:linePitch="360"/>
        </w:sectPr>
      </w:pPr>
      <w:r/>
      <w:r/>
    </w:p>
    <w:p>
      <w:pPr>
        <w:pStyle w:val="649"/>
        <w:jc w:val="right"/>
        <w:spacing w:before="0"/>
        <w:rPr>
          <w:rFonts w:ascii="Times New Roman" w:hAnsi="Times New Roman"/>
          <w:b w:val="0"/>
          <w:sz w:val="24"/>
          <w:szCs w:val="24"/>
          <w:lang w:eastAsia="en-US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Приложение № 3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Новочеркутинский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2025 год и </w:t>
      </w:r>
      <w:r/>
    </w:p>
    <w:p>
      <w:pPr>
        <w:ind w:firstLine="708"/>
        <w:jc w:val="right"/>
      </w:pPr>
      <w:r>
        <w:t xml:space="preserve">плановый период 2026 и 2027 годов</w:t>
      </w:r>
      <w:r/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РАСПРЕДЕЛЕНИЕ БЮДЖЕТНЫХ АССИГНОВАНИЙ СЕЛЬСКОГО ПОСЕЛЕНИЯ ПО РАЗДЕЛАМ И ПОДРАЗДЕЛАМ КЛАССИФИКАЦИИ РАСХОДОВ БЮДЖЕТОВ РОССИЙСКОЙ ФЕДЕРАЦИИ НА 2025 ГОД И НА ПЛАНОВЫЙ ПЕРИОД 2026</w:t>
      </w:r>
      <w:r>
        <w:rPr>
          <w:b/>
        </w:rPr>
        <w:t xml:space="preserve"> И</w:t>
      </w:r>
      <w:r>
        <w:rPr>
          <w:b/>
        </w:rPr>
        <w:t xml:space="preserve"> 2027 ГОДОВ</w:t>
      </w:r>
      <w:r>
        <w:rPr>
          <w:b/>
        </w:rPr>
      </w:r>
    </w:p>
    <w:p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руб.       </w:t>
      </w:r>
      <w:r>
        <w:tab/>
        <w:t xml:space="preserve">                </w:t>
      </w:r>
      <w:r/>
    </w:p>
    <w:tbl>
      <w:tblPr>
        <w:tblW w:w="14600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708"/>
        <w:gridCol w:w="709"/>
        <w:gridCol w:w="2126"/>
        <w:gridCol w:w="2268"/>
        <w:gridCol w:w="1985"/>
      </w:tblGrid>
      <w:tr>
        <w:tblPrEx/>
        <w:trPr>
          <w:cantSplit/>
          <w:trHeight w:val="15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pStyle w:val="651"/>
              <w:spacing w:before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</w:r>
            <w:r>
              <w:rPr>
                <w:rFonts w:ascii="Times New Roman" w:hAnsi="Times New Roman"/>
                <w:b w:val="0"/>
              </w:rPr>
            </w:r>
          </w:p>
          <w:p>
            <w:pPr>
              <w:pStyle w:val="651"/>
              <w:spacing w:before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Наименование</w:t>
            </w:r>
            <w:r>
              <w:rPr>
                <w:rFonts w:ascii="Times New Roman" w:hAnsi="Times New Roman"/>
                <w:b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Подраздел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2025 год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2026 год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2027 год</w:t>
            </w:r>
            <w:r/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pStyle w:val="652"/>
              <w:spacing w:before="0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Всего</w:t>
            </w:r>
            <w:r>
              <w:rPr>
                <w:rFonts w:ascii="Times New Roman" w:hAnsi="Times New Roman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25 225 107,34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11 936 698,32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12 223 521,44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pStyle w:val="656"/>
              <w:spacing w:before="0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7 025 122,37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4 460 218,00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4 460 218,00</w:t>
            </w:r>
            <w:r>
              <w:rPr>
                <w:b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Функционирование высшего должностного  лица субъекта Российской Федерации и муниципального образования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02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1 481 188,00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Функционирование Правительства Российской Федерации, высших исполнительных органов  субъектов Российской Федерации, местных администраций 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04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4 383 157,00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3 063 740,00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3 063 740,00</w:t>
            </w:r>
            <w:r>
              <w:rPr>
                <w:bCs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color w:val="000000"/>
                <w:lang w:eastAsia="en-US"/>
              </w:rPr>
              <w:t xml:space="preserve">о(</w:t>
            </w:r>
            <w:r>
              <w:rPr>
                <w:color w:val="000000"/>
                <w:lang w:eastAsia="en-US"/>
              </w:rPr>
              <w:t xml:space="preserve">финансово-бюджетного) надзора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06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142 786,00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148 161,00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148 161,00</w:t>
            </w:r>
            <w:r/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Другие общегосударственные вопросы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13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1 017 991,37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39 000,00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39 000,00</w:t>
            </w:r>
            <w:r>
              <w:rPr>
                <w:bCs/>
              </w:rPr>
            </w:r>
          </w:p>
        </w:tc>
      </w:tr>
      <w:tr>
        <w:tblPrEx/>
        <w:trPr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оборона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390 200,00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424 700,00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440 300,00</w:t>
            </w:r>
            <w:r>
              <w:rPr>
                <w:b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Мобилизационная  и вневойсковая подготовка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02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03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</w:pPr>
            <w:r>
              <w:t xml:space="preserve">390 200,00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</w:pPr>
            <w:r>
              <w:t xml:space="preserve">424 700,00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t xml:space="preserve">440 300,00</w:t>
            </w:r>
            <w:r/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41 000,00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Защита населения и территории от чрезвычайных ситуаций </w:t>
            </w:r>
            <w:r>
              <w:rPr>
                <w:bCs/>
                <w:color w:val="000000"/>
              </w:rPr>
              <w:t xml:space="preserve">природного и техногенного характера, пожарная безопасность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03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41 000,00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Национальная экономика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3 861 901,00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r>
              <w:t xml:space="preserve">Дорожное хозяйство (дорожные фонды)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04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09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950 029,00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pStyle w:val="705"/>
              <w:spacing w:before="0" w:beforeAutospacing="0" w:after="0" w:afterAutospacing="0" w:line="288" w:lineRule="atLeast"/>
            </w:pPr>
            <w:r>
              <w:t xml:space="preserve">Другие вопросы в области национальной экономики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04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12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2 911 872,00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Жилищно-коммунальное хозяйство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4 284 207,97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975 701,32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1 254 374,44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Благоустройство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05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03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4 284 207,97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975 701,32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1 254 374,44</w:t>
            </w:r>
            <w:r>
              <w:rPr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Культура, кинематография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9 480 308,00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5 635 295,00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5 302 845,00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Культура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08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9 480 308,00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5 635 295,00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5 302 845,00</w:t>
            </w:r>
            <w:r>
              <w:rPr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Социальная политика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142 368,00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140 784,00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140 784,00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Пенсионное обеспечение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142 368,00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140 784,00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140 784,00</w:t>
            </w:r>
            <w:r>
              <w:rPr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Условно утвержденные расходы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300 000,00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625 000,00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Условно утвержденные расходы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300 000,00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625 000,00</w:t>
            </w:r>
            <w:r>
              <w:rPr>
                <w:bCs/>
              </w:rPr>
            </w:r>
          </w:p>
        </w:tc>
      </w:tr>
    </w:tbl>
    <w:p>
      <w:pPr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49"/>
        <w:jc w:val="right"/>
        <w:spacing w:before="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pStyle w:val="649"/>
        <w:jc w:val="right"/>
        <w:spacing w:before="0"/>
        <w:rPr>
          <w:rFonts w:ascii="Times New Roman" w:hAnsi="Times New Roman"/>
          <w:b w:val="0"/>
          <w:sz w:val="24"/>
          <w:szCs w:val="24"/>
          <w:lang w:eastAsia="en-US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Приложение № 4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Новочеркутинский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2025 год и </w:t>
      </w:r>
      <w:r/>
    </w:p>
    <w:p>
      <w:pPr>
        <w:ind w:firstLine="708"/>
        <w:jc w:val="right"/>
      </w:pPr>
      <w:r>
        <w:t xml:space="preserve">плановый период 2026 и 2027 годов</w:t>
      </w:r>
      <w:r/>
    </w:p>
    <w:p>
      <w:pPr>
        <w:ind w:firstLine="708"/>
        <w:jc w:val="right"/>
      </w:pPr>
      <w:r/>
      <w:r/>
    </w:p>
    <w:p>
      <w:pPr>
        <w:jc w:val="center"/>
        <w:rPr>
          <w:b/>
          <w:bCs/>
        </w:rPr>
      </w:pPr>
      <w:r>
        <w:rPr>
          <w:b/>
          <w:bCs/>
        </w:rPr>
        <w:t xml:space="preserve">ВЕДОМСТВЕННАЯ   СТРУКТУРА</w:t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РАСХОДОВ БЮДЖЕТА СЕЛЬСКОГО ПОСЕЛЕНИЯ НА 2025 ГОД И НА ПЛАНОВЫЙ ПЕРИОД 2026</w:t>
      </w:r>
      <w:r>
        <w:rPr>
          <w:b/>
          <w:bCs/>
        </w:rPr>
        <w:t xml:space="preserve"> И</w:t>
      </w:r>
      <w:r>
        <w:rPr>
          <w:b/>
          <w:bCs/>
        </w:rPr>
        <w:t xml:space="preserve"> 2027 ГОДОВ</w:t>
      </w:r>
      <w:r>
        <w:rPr>
          <w:b/>
          <w:bCs/>
        </w:rPr>
      </w:r>
    </w:p>
    <w:p>
      <w:pPr>
        <w:jc w:val="right"/>
        <w:tabs>
          <w:tab w:val="left" w:pos="1110" w:leader="none"/>
          <w:tab w:val="center" w:pos="4677" w:leader="none"/>
        </w:tabs>
      </w:pP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руб.</w:t>
      </w:r>
      <w:r/>
    </w:p>
    <w:tbl>
      <w:tblPr>
        <w:tblW w:w="1516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709"/>
        <w:gridCol w:w="567"/>
        <w:gridCol w:w="567"/>
        <w:gridCol w:w="1984"/>
        <w:gridCol w:w="709"/>
        <w:gridCol w:w="1984"/>
        <w:gridCol w:w="1843"/>
        <w:gridCol w:w="1843"/>
      </w:tblGrid>
      <w:tr>
        <w:tblPrEx/>
        <w:trPr>
          <w:cantSplit/>
          <w:trHeight w:val="229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Главный</w:t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распорядитель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Подраздел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Целевая статья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Вид расходов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2025 год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2026 год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2027 год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pStyle w:val="652"/>
              <w:spacing w:before="0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Cs w:val="0"/>
              </w:rPr>
              <w:t xml:space="preserve">Новочеркутинский</w:t>
            </w:r>
            <w:r>
              <w:rPr>
                <w:rFonts w:ascii="Times New Roman" w:hAnsi="Times New Roman"/>
                <w:bCs w:val="0"/>
              </w:rPr>
              <w:t xml:space="preserve"> сельсовет </w:t>
            </w:r>
            <w:r>
              <w:rPr>
                <w:rFonts w:ascii="Times New Roman" w:hAnsi="Times New Roman"/>
                <w:bCs w:val="0"/>
              </w:rPr>
              <w:t xml:space="preserve">Добринского</w:t>
            </w:r>
            <w:r>
              <w:rPr>
                <w:rFonts w:ascii="Times New Roman" w:hAnsi="Times New Roman"/>
                <w:bCs w:val="0"/>
              </w:rPr>
              <w:t xml:space="preserve"> муниципального района Липецкой области Российской Федерации, всего</w:t>
            </w:r>
            <w:r>
              <w:rPr>
                <w:rFonts w:ascii="Times New Roman" w:hAnsi="Times New Roman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25 225 107,34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11 936 698,32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12 223 521,44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pStyle w:val="656"/>
              <w:spacing w:before="0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7 025 122,37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4 460 218,00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4 460 218,00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1 481 188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1 209 317,00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1 209 317,00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1 481 188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</w:tr>
      <w:tr>
        <w:tblPrEx/>
        <w:trPr>
          <w:trHeight w:val="9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органов  местного самоуправления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99 1 00 00000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1 481 188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99 1 00 00050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1 481 188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99 1 00 00050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1 481 188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4 383 157,00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3 063 740,00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3 063 740,00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4 383 157,00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3 063 740,00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3 063 740,00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4 383 157,00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3 063 740,00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3 063 740,00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99 9 00 00110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2 476 367,00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3 044 211,00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3 044 211,00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99 9 00 00110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2 476 367,00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3 044 211,00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3 044 211,00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99 9 00 00120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1 906 790,00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19 529,00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19 529,00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</w:t>
            </w:r>
            <w:r>
              <w:t xml:space="preserve">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99 9 00 00120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1 887 261,00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Иные бюджетные ассигнования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99 9 00 00120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</w:pPr>
            <w:r>
              <w:t xml:space="preserve">19 529,00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t xml:space="preserve">19 529,00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t xml:space="preserve">19 529,00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color w:val="00000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b/>
                <w:color w:val="000000"/>
                <w:lang w:eastAsia="en-US"/>
              </w:rPr>
              <w:t xml:space="preserve">о(</w:t>
            </w:r>
            <w:r>
              <w:rPr>
                <w:b/>
                <w:color w:val="000000"/>
                <w:lang w:eastAsia="en-US"/>
              </w:rPr>
              <w:t xml:space="preserve">финансово-бюджетного) надзора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06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142 786,00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148 161,00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148 161,00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01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06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99 0 00 00000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142 786,00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01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06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99 9 00 00000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142 786,00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01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06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99 9 00 00130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142 786,00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01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06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99 9 00 00130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142 786,00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Другие общегосударственные вопросы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1 017 991,37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39 000,00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39 000,00</w:t>
            </w:r>
            <w:r>
              <w:rPr>
                <w:b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 на 2019-2027 годы 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698 612,00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35 000,00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</w:rPr>
              <w:t xml:space="preserve">Новочеркутинский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698 612,00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35 000,00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</w:t>
            </w:r>
            <w:r>
              <w:t xml:space="preserve">Приобретение услуг по сопровождению региональной информационной системы по автоматизации деятельности муниципальных образований для учета информации о населении, земле, имуществе, личных подсобных хозяйствах, осуществления межведомственного </w:t>
            </w:r>
            <w:r>
              <w:t xml:space="preserve">взаимодействия и оказания муниципальных услуг в электронном виде</w:t>
            </w:r>
            <w:r>
              <w:rPr>
                <w:bCs/>
              </w:rPr>
              <w:t xml:space="preserve">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01 4 01 00000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01 4 01 </w:t>
            </w:r>
            <w:r>
              <w:rPr>
                <w:lang w:val="en-US"/>
              </w:rPr>
              <w:t xml:space="preserve">S</w:t>
            </w:r>
            <w:r>
              <w:t xml:space="preserve">6790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01 4 01 </w:t>
            </w:r>
            <w:r>
              <w:rPr>
                <w:lang w:val="en-US"/>
              </w:rPr>
              <w:t xml:space="preserve">S</w:t>
            </w:r>
            <w:r>
              <w:t xml:space="preserve">6790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«Прочие мероприятия  в сельском поселении»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01 4 03 00000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663 612,00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в сельском поселении»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01 4 03 99999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663 612,00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01 4 03 99999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663 612,00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319 379,37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319 379,37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99 9 00 07100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99 9 00 07100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99 9 00 87120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315 379,37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99 9 00 87120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315 379,37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0Национальная оборона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</w:r>
            <w:r>
              <w:rPr>
                <w:b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390 200,00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424 700,00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440 300,00</w:t>
            </w:r>
            <w:r>
              <w:rPr>
                <w:b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Мобилизационная  и вневойсковая подготовка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</w:r>
            <w:r>
              <w:rPr>
                <w:b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390 200,00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424 700,00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440 300,00</w:t>
            </w:r>
            <w:r>
              <w:rPr>
                <w:b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390 200,00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424 700,00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440 300,00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390 200,00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424 700,00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440 300,00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99 9 00 51180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390 200,00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424 700,00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440 300,00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99 9 00 51180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360 400,00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394 900,00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410 500,00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99 9 00 51180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29 800,00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29 800,00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29 800,00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41 000,00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color w:val="22272f"/>
                <w:shd w:val="clear" w:color="auto" w:fill="ffffff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41 000,00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</w:t>
            </w:r>
            <w:r>
              <w:rPr>
                <w:color w:val="000000"/>
              </w:rPr>
              <w:t xml:space="preserve">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 на 2019-2027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41 000,00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t xml:space="preserve">Новочеркутинский</w:t>
            </w:r>
            <w:r>
              <w:t xml:space="preserve"> сельсовет»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01 3 00 00000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41 000,00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Основное мероприятие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объектах»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01 3 01 00000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41 000,00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Расходы на проведение комплексных мероприятий по защите населения и территории от чрезвычайных ситуаций природного и техногенного характера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01 3 01 20330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41 000,00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01 3 01 20330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41 000,00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экономика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3 861 901,00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Дорожное хозяйство (дорожные фонды)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09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950 029,00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 на 2019-2027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950 029,00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сельсовет»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950 029,00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01 1 01 00000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950 029,00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дорог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01 9Д020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950 029,00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01 9Д020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950 029,00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2 911 872,00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 на 2019-2027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2 911 872,00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</w:rPr>
              <w:t xml:space="preserve">Новочеркутинский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2 911 872,00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«Прочие мероприятия в области проведения топографо-геодезических, картографических и землеустроительных работ»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01 4 10 00000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</w:t>
            </w:r>
            <w:r>
              <w:rPr>
                <w:color w:val="000000"/>
              </w:rPr>
              <w:t xml:space="preserve">«Прочие мероприятия в области проведения топографо-геодезических, картографических и землеустроительных работ»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01 4 10 99999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01 4 10 99999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Основное мероприятие</w:t>
            </w:r>
            <w:r/>
          </w:p>
          <w:p>
            <w:r>
              <w:t xml:space="preserve">«Прочие мероприятия в области энергосбережения и повышения энергетической эффективности»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01 4 11 00000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2 846 872,00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в области энергосбережения и повышения энергетической эффективности»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01 4 11 99999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2 846 872,00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01 4 11 99999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2 846 872,00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Жилищно-коммунальное хозяйство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05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</w:r>
            <w:r>
              <w:rPr>
                <w:b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</w:r>
            <w:r>
              <w:rPr>
                <w:b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</w:r>
            <w:r>
              <w:rPr>
                <w:b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4 284 207,97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975 701,32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1 254 374,44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Благоустройство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05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4 284 207,97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975 701,32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1 254 374,44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 на 2019-2027 годы 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4 284 207,97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975 701,32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1 254 374,44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4 284 207,97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975 701,32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1 254 374,44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01 1 02 00000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1 511 916,20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уличное освещение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t xml:space="preserve">01 1 02 20010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1 511 916,20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01 1 02 20010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1 511 916,20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Основное мероприятие «Прочие мероприятия по благоустройству сельского поселения»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01 1 03 00000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2 034 218,00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157 141,25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427 287,70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01 1 03 99999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2 034 218,00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157 141,25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427 287,70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01 1 03 99999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2 034 218,00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157 141,25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427 287,70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Региональный проект «Формирование комфортной городской среды»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</w:t>
            </w:r>
            <w:r>
              <w:rPr>
                <w:lang w:val="en-US"/>
              </w:rPr>
              <w:t xml:space="preserve"> </w:t>
            </w:r>
            <w:r>
              <w:t xml:space="preserve">И</w:t>
            </w:r>
            <w:r>
              <w:t xml:space="preserve">4</w:t>
            </w:r>
            <w:r>
              <w:t xml:space="preserve">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738 073,77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818 560,07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827 086,74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rPr>
                <w:rFonts w:eastAsia="Times New Roman"/>
              </w:rPr>
              <w:t xml:space="preserve">Расходы на реализацию мероприятий, </w:t>
            </w:r>
            <w:r>
              <w:rPr>
                <w:rFonts w:eastAsia="Times New Roman"/>
              </w:rPr>
              <w:t xml:space="preserve">направленных на формирование современной городской среды в целях достижения значений базового результата регионального проекта (обустройство сквера возле памятника погибшим воинам в годы Великой Отечественной войны </w:t>
            </w:r>
            <w:r>
              <w:rPr>
                <w:rFonts w:eastAsia="Times New Roman"/>
              </w:rPr>
              <w:t xml:space="preserve">в</w:t>
            </w:r>
            <w:r>
              <w:rPr>
                <w:rFonts w:eastAsia="Times New Roman"/>
              </w:rPr>
              <w:t xml:space="preserve"> с. Павловка)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И</w:t>
            </w:r>
            <w:r>
              <w:t xml:space="preserve">4</w:t>
            </w:r>
            <w:r>
              <w:t xml:space="preserve"> А5551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738 073,77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818 560,07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827 086,74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И</w:t>
            </w:r>
            <w:r>
              <w:t xml:space="preserve">4</w:t>
            </w:r>
            <w:r>
              <w:t xml:space="preserve"> А5551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738 073,77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818 560,07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827 086,74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Культура</w:t>
            </w:r>
            <w:r>
              <w:rPr>
                <w:b/>
                <w:color w:val="000000"/>
              </w:rPr>
              <w:t xml:space="preserve"> ,</w:t>
            </w:r>
            <w:r>
              <w:rPr>
                <w:b/>
                <w:color w:val="000000"/>
              </w:rPr>
              <w:t xml:space="preserve">  кинематография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9 480 308,00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5 635 295,00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5 302 845,00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Культура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9 480 308,00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5 635 295,00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5 302 845,00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 на 2019-2027 годы 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9 480 308,00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5 635 295,00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5 302 845,00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bCs/>
              </w:rPr>
              <w:t xml:space="preserve">Новочеркутинский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r>
              <w:t xml:space="preserve">01 2 00 00000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9 480 308,00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5 635 295,00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5 302 845,00</w:t>
            </w:r>
            <w:r/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r>
              <w:t xml:space="preserve">01 2 02 00000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9 480 308,00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5 635 295,00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5 302 845,00</w:t>
            </w:r>
            <w:r/>
          </w:p>
        </w:tc>
      </w:tr>
      <w:tr>
        <w:tblPrEx/>
        <w:trPr>
          <w:trHeight w:val="4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01 2 02 09100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9 480 308,00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5 635 295,00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5 302 845,00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01 2 02 09100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9 480 308,00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5 635 295,00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5 302 845,00</w:t>
            </w:r>
            <w:r/>
          </w:p>
        </w:tc>
      </w:tr>
      <w:tr>
        <w:tblPrEx/>
        <w:trPr>
          <w:trHeight w:val="3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  <w:t xml:space="preserve">Социальная политика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142 368,00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140 784,00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140 784,00</w:t>
            </w:r>
            <w:r>
              <w:rPr>
                <w:b/>
              </w:rPr>
            </w:r>
          </w:p>
        </w:tc>
      </w:tr>
      <w:tr>
        <w:tblPrEx/>
        <w:trPr>
          <w:trHeight w:val="2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t xml:space="preserve">Пенсионное обеспечение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142 368,00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140 784,00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140 784,00</w:t>
            </w:r>
            <w:r>
              <w:rPr>
                <w:b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t xml:space="preserve">Новочеркутинский</w:t>
            </w:r>
            <w:r>
              <w:t xml:space="preserve"> сельсовет на 2019-2027 годы»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t xml:space="preserve">Новочеркутинский</w:t>
            </w:r>
            <w:r>
              <w:t xml:space="preserve"> сельсовет»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01 4 00 00000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Основное мероприятие «Пенсионное обеспечение муниципальных служащих сельского поселения»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01 4 04 00000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</w:tr>
      <w:tr>
        <w:tblPrEx/>
        <w:trPr>
          <w:trHeight w:val="3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Доплата к пенсии муниципальным служащим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01 4 04 20370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Социальное обеспечение и иные выплаты населению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  <w:bCs/>
              </w:rPr>
            </w:pPr>
            <w:r>
              <w:rPr>
                <w:b/>
                <w:bCs/>
              </w:rPr>
              <w:t xml:space="preserve">911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01 4 04 20370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300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</w:tr>
      <w:tr>
        <w:tblPrEx/>
        <w:trPr>
          <w:trHeight w:val="3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Условно утвержденные расходы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300 000,00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625 000,00</w:t>
            </w:r>
            <w:r>
              <w:rPr>
                <w:b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Условно утвержденные расходы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625 000,00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rPr>
                <w:bCs/>
              </w:rPr>
              <w:t xml:space="preserve">Непрограммные расходы бюджета сельского поселения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625 000,00</w:t>
            </w:r>
            <w:r/>
          </w:p>
        </w:tc>
      </w:tr>
      <w:tr>
        <w:tblPrEx/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Иные непрограммные мероприятия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625 000,00</w:t>
            </w:r>
            <w:r/>
          </w:p>
        </w:tc>
      </w:tr>
      <w:tr>
        <w:tblPrEx/>
        <w:trPr>
          <w:trHeight w:val="3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Условно утвержденные расходы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625 000,00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r>
              <w:t xml:space="preserve">Иные бюджетные ассигнования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625 000,00</w:t>
            </w:r>
            <w:r/>
          </w:p>
        </w:tc>
      </w:tr>
    </w:tbl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pStyle w:val="649"/>
        <w:jc w:val="right"/>
        <w:spacing w:before="0"/>
        <w:rPr>
          <w:rFonts w:ascii="Times New Roman" w:hAnsi="Times New Roman"/>
          <w:b w:val="0"/>
          <w:sz w:val="24"/>
          <w:szCs w:val="24"/>
          <w:lang w:eastAsia="en-US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Приложение № 5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Новочеркутинский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2025 год и </w:t>
      </w:r>
      <w:r/>
    </w:p>
    <w:p>
      <w:pPr>
        <w:ind w:firstLine="708"/>
        <w:jc w:val="right"/>
      </w:pPr>
      <w:r>
        <w:t xml:space="preserve">плановый период 2026 и 2027 годов</w:t>
      </w:r>
      <w:r/>
    </w:p>
    <w:p>
      <w:pPr>
        <w:ind w:firstLine="708"/>
        <w:jc w:val="right"/>
      </w:pPr>
      <w:r/>
      <w:r/>
    </w:p>
    <w:p>
      <w:pPr>
        <w:jc w:val="center"/>
        <w:tabs>
          <w:tab w:val="left" w:pos="1110" w:leader="none"/>
          <w:tab w:val="center" w:pos="4677" w:leader="none"/>
        </w:tabs>
        <w:rPr>
          <w:b/>
          <w:bCs/>
        </w:rPr>
      </w:pPr>
      <w:r>
        <w:rPr>
          <w:b/>
          <w:bCs/>
        </w:rPr>
        <w:t xml:space="preserve">РАСПРЕДЕЛЕНИЕ БЮДЖЕТНЫХ АССИГНОВАН</w:t>
      </w:r>
      <w:r>
        <w:rPr>
          <w:b/>
          <w:bCs/>
        </w:rPr>
        <w:t xml:space="preserve">ИЙ БЮДЖЕТА СЕЛЬСКОГО ПОСЕЛЕНИЯ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 РОССИЙСКОЙ ФЕДЕРАЦИИ НА 2025 ГОД И НА ПЛАНОВЫЙ ПЕРИОД 2026</w:t>
      </w:r>
      <w:r>
        <w:rPr>
          <w:b/>
          <w:bCs/>
        </w:rPr>
        <w:t xml:space="preserve"> И</w:t>
      </w:r>
      <w:r>
        <w:rPr>
          <w:b/>
          <w:bCs/>
        </w:rPr>
        <w:t xml:space="preserve"> 2027 ГОДОВ</w:t>
      </w:r>
      <w:r>
        <w:rPr>
          <w:b/>
          <w:bCs/>
        </w:rPr>
      </w:r>
    </w:p>
    <w:p>
      <w:pPr>
        <w:jc w:val="right"/>
        <w:tabs>
          <w:tab w:val="left" w:pos="1110" w:leader="none"/>
          <w:tab w:val="center" w:pos="4677" w:leader="none"/>
        </w:tabs>
      </w:pP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</w:t>
      </w:r>
      <w:r/>
    </w:p>
    <w:p>
      <w:pPr>
        <w:jc w:val="right"/>
        <w:tabs>
          <w:tab w:val="left" w:pos="1110" w:leader="none"/>
          <w:tab w:val="center" w:pos="4677" w:leader="none"/>
        </w:tabs>
      </w:pPr>
      <w:r>
        <w:tab/>
      </w:r>
      <w:r>
        <w:tab/>
        <w:t xml:space="preserve">руб.</w:t>
      </w:r>
      <w:r/>
    </w:p>
    <w:tbl>
      <w:tblPr>
        <w:tblW w:w="1502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67"/>
        <w:gridCol w:w="567"/>
        <w:gridCol w:w="1984"/>
        <w:gridCol w:w="709"/>
        <w:gridCol w:w="1984"/>
        <w:gridCol w:w="1843"/>
        <w:gridCol w:w="1843"/>
      </w:tblGrid>
      <w:tr>
        <w:tblPrEx/>
        <w:trPr>
          <w:cantSplit/>
          <w:trHeight w:val="229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Подраздел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Целевая статья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Вид расходов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2025 год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2026 год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2027 год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pStyle w:val="652"/>
              <w:spacing w:before="0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Cs w:val="0"/>
              </w:rPr>
              <w:t xml:space="preserve">Новочеркутинский</w:t>
            </w:r>
            <w:r>
              <w:rPr>
                <w:rFonts w:ascii="Times New Roman" w:hAnsi="Times New Roman"/>
                <w:bCs w:val="0"/>
              </w:rPr>
              <w:t xml:space="preserve"> сельсовет </w:t>
            </w:r>
            <w:r>
              <w:rPr>
                <w:rFonts w:ascii="Times New Roman" w:hAnsi="Times New Roman"/>
                <w:bCs w:val="0"/>
              </w:rPr>
              <w:t xml:space="preserve">Добринского</w:t>
            </w:r>
            <w:r>
              <w:rPr>
                <w:rFonts w:ascii="Times New Roman" w:hAnsi="Times New Roman"/>
                <w:bCs w:val="0"/>
              </w:rPr>
              <w:t xml:space="preserve"> муниципального района Липецкой области Российской Федерации, всего</w:t>
            </w:r>
            <w:r>
              <w:rPr>
                <w:rFonts w:ascii="Times New Roman" w:hAnsi="Times New Roman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25 225 107,34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11 936 698,32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12 223 521,44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pStyle w:val="656"/>
              <w:spacing w:before="0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7 025 122,37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4 460 218,00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4 460 218,00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1 481 188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1 209 317,00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1 209 317,00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1 481 188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</w:tr>
      <w:tr>
        <w:tblPrEx/>
        <w:trPr>
          <w:trHeight w:val="9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органов  местного самоуправления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99 1 00 00000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1 481 188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99 1 00 00050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1 481 188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99 1 00 00050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1 481 188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1 209 317,00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4 383 157,00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3 063 740,00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3 063 740,00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4 383 157,00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3 063 740,00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3 063 740,00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4 383 157,00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3 063 740,00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3 063 740,00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99 9 00 00110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2 476 367,00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3 044 211,00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3 044 211,00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99 9 00 00110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2 476 367,00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3 044 211,00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3 044 211,00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99 9 00 00120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1 906 790,00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19 529,00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19 529,00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99 9 00 00120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1 887 261,00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Иные бюджетные ассигнования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99 9 00 00120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</w:pPr>
            <w:r>
              <w:t xml:space="preserve">19 529,00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t xml:space="preserve">19 529,00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t xml:space="preserve">19 529,00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color w:val="00000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b/>
                <w:color w:val="000000"/>
                <w:lang w:eastAsia="en-US"/>
              </w:rPr>
              <w:t xml:space="preserve">о(</w:t>
            </w:r>
            <w:r>
              <w:rPr>
                <w:b/>
                <w:color w:val="000000"/>
                <w:lang w:eastAsia="en-US"/>
              </w:rPr>
              <w:t xml:space="preserve">финансово-бюджетного) надзора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01</w:t>
            </w:r>
            <w:r>
              <w:rPr>
                <w:b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06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142 786,00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148 161,00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148 161,00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01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06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99 0 00 00000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142 786,00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01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06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99 9 00 00000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142 786,00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01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06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99 9 00 00130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142 786,00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01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06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99 9 00 00130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142 786,00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148 161,00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Другие общегосударственные вопросы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1 017 991,37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39 000,00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39 000,00</w:t>
            </w:r>
            <w:r>
              <w:rPr>
                <w:b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 на 2019-2027 годы 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698 612,00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35 000,00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</w:rPr>
              <w:t xml:space="preserve">Новочеркутинский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698 612,00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35 000,00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</w:t>
            </w:r>
            <w:r>
              <w:t xml:space="preserve">Приобретение услуг по сопровождению региональной </w:t>
            </w:r>
            <w:r>
              <w:t xml:space="preserve">информационной системы по автоматизации деятельности муниципальных образований для учета информации о населении, земле, имуществе, личных подсобных хозяйствах, осуществления межведомственного взаимодействия и оказания муниципальных услуг в электронном виде</w:t>
            </w:r>
            <w:r>
              <w:rPr>
                <w:bCs/>
              </w:rPr>
              <w:t xml:space="preserve">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01 4 01 00000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01 4 01 </w:t>
            </w:r>
            <w:r>
              <w:rPr>
                <w:lang w:val="en-US"/>
              </w:rPr>
              <w:t xml:space="preserve">S</w:t>
            </w:r>
            <w:r>
              <w:t xml:space="preserve">6790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01 4 01 </w:t>
            </w:r>
            <w:r>
              <w:rPr>
                <w:lang w:val="en-US"/>
              </w:rPr>
              <w:t xml:space="preserve">S</w:t>
            </w:r>
            <w:r>
              <w:t xml:space="preserve">6790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35 000,00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«Прочие мероприятия  в сельском поселении»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01 4 03 00000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663 612,00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в сельском поселении»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01 4 03 99999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663 612,00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01 4 03 99999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663 612,00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319 379,37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319 379,37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99 9 00 07100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99 9 00 07100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99 9 00 87120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315 379,37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99 9 00 87120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315 379,37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0Национальная оборона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</w:r>
            <w:r>
              <w:rPr>
                <w:b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390 200,00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424 700,00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440 300,00</w:t>
            </w:r>
            <w:r>
              <w:rPr>
                <w:b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Мобилизационная  и вневойсковая подготовка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</w:r>
            <w:r>
              <w:rPr>
                <w:b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390 200,00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424 700,00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440 300,00</w:t>
            </w:r>
            <w:r>
              <w:rPr>
                <w:b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390 200,00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424 700,00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440 300,00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390 200,00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424 700,00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440 300,00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Осуществление первичного воинского учета органами местного самоуправления поселений, </w:t>
            </w:r>
            <w:r>
              <w:rPr>
                <w:color w:val="000000"/>
              </w:rPr>
              <w:t xml:space="preserve">муниципальных и городских округов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99 9 00 51180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390 200,00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424 700,00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440 300,00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99 9 00 51180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360 400,00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394 900,00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410 500,00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99 9 00 51180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29 800,00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29 800,00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29 800,00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41 000,00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color w:val="22272f"/>
                <w:shd w:val="clear" w:color="auto" w:fill="ffffff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41 000,00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 на 2019-2027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41 000,00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t xml:space="preserve">Новочеркутинский</w:t>
            </w:r>
            <w:r>
              <w:t xml:space="preserve"> сельсовет»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01 3 00 00000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41 000,00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Основное мероприятие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объектах»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01 3 01 00000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41 000,00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Расходы на проведение комплексных мероприятий по защите населения и территории от чрезвычайных ситуаций природного и техногенного характера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01 3 01 20330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41 000,00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01 3 01 20330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41 000,00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экономика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3 861 901,00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Дорожное хозяйство (дорожные фонды)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09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950 029,00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 на 2019-2027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950 029,00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сельсовет»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950 029,00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01 1 01 00000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950 029,00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дорог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01 9Д020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950 029,00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01 9Д020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950 029,00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2 911 872,00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 на 2019-2027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2 911 872,00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</w:rPr>
              <w:t xml:space="preserve">Новочеркутинский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2 911 872,00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«Прочие мероприятия в области проведения топографо-геодезических, картографических и землеустроительных работ»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01 4 10 00000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</w:t>
            </w:r>
            <w:r>
              <w:rPr>
                <w:color w:val="000000"/>
              </w:rPr>
              <w:t xml:space="preserve">«Прочие мероприятия в области проведения топографо-геодезических, картографических и землеустроительных работ»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01 4 10 99999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01 4 10 99999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65 000,00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Основное мероприятие</w:t>
            </w:r>
            <w:r/>
          </w:p>
          <w:p>
            <w:r>
              <w:t xml:space="preserve">«Прочие мероприятия в области энергосбережения и повышения энергетической эффективности»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01 4 11 00000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2 846 872,00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в области энергосбережения и повышения энергетической эффективности»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01 4 11 99999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2 846 872,00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01 4 11 99999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2 846 872,00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Жилищно-коммунальное хозяйство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05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</w:r>
            <w:r>
              <w:rPr>
                <w:b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</w:r>
            <w:r>
              <w:rPr>
                <w:b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</w:r>
            <w:r>
              <w:rPr>
                <w:b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4 284 207,97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975 701,32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1 254 374,44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Благоустройство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05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4 284 207,97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975 701,32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1 254 374,44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 на 2019-2027 годы 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4 284 207,97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975 701,32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1 254 374,44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4 284 207,97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975 701,32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1 254 374,44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01 1 02 00000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1 511 916,20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уличное освещение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t xml:space="preserve">01 1 02 20010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1 511 916,20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01 1 02 20010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1 511 916,20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Основное мероприятие «Прочие мероприятия по благоустройству сельского поселения»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01 1 03 00000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2 034 218,00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157 141,25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427 287,70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01 1 03 99999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2 034 218,00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157 141,25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427 287,70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01 1 03 99999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2 034 218,00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157 141,25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427 287,70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Региональный проект «Формирование комфортной </w:t>
            </w:r>
            <w:r>
              <w:t xml:space="preserve">городской среды»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</w:t>
            </w:r>
            <w:r>
              <w:rPr>
                <w:lang w:val="en-US"/>
              </w:rPr>
              <w:t xml:space="preserve"> </w:t>
            </w:r>
            <w:r>
              <w:t xml:space="preserve">И</w:t>
            </w:r>
            <w:r>
              <w:t xml:space="preserve">4</w:t>
            </w:r>
            <w:r>
              <w:t xml:space="preserve">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738 073,77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818 560,07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827 086,74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rPr>
                <w:rFonts w:eastAsia="Times New Roman"/>
              </w:rPr>
              <w:t xml:space="preserve">Расходы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(обустройство сквера возле памятника погибшим воинам в годы Великой Отечественной войны </w:t>
            </w:r>
            <w:r>
              <w:rPr>
                <w:rFonts w:eastAsia="Times New Roman"/>
              </w:rPr>
              <w:t xml:space="preserve">в</w:t>
            </w:r>
            <w:r>
              <w:rPr>
                <w:rFonts w:eastAsia="Times New Roman"/>
              </w:rPr>
              <w:t xml:space="preserve"> с. Павловка)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И</w:t>
            </w:r>
            <w:r>
              <w:t xml:space="preserve">4</w:t>
            </w:r>
            <w:r>
              <w:t xml:space="preserve"> А5551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738 073,77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818 560,07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827 086,74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1 И</w:t>
            </w:r>
            <w:r>
              <w:t xml:space="preserve">4</w:t>
            </w:r>
            <w:r>
              <w:t xml:space="preserve"> А5551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738 073,77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818 560,07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827 086,74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Культура</w:t>
            </w:r>
            <w:r>
              <w:rPr>
                <w:b/>
                <w:color w:val="000000"/>
              </w:rPr>
              <w:t xml:space="preserve"> ,</w:t>
            </w:r>
            <w:r>
              <w:rPr>
                <w:b/>
                <w:color w:val="000000"/>
              </w:rPr>
              <w:t xml:space="preserve">  кинематография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9 480 308,00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5 635 295,00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5 302 845,00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Культура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9 480 308,00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5 635 295,00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5 302 845,00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Новочеркутинский</w:t>
            </w:r>
            <w:r>
              <w:rPr>
                <w:color w:val="000000"/>
              </w:rPr>
              <w:t xml:space="preserve"> сельсовет на 2019-2027 годы 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9 480 308,00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5 635 295,00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5 302 845,00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bCs/>
              </w:rPr>
              <w:t xml:space="preserve">Новочеркутинский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r>
              <w:t xml:space="preserve">01 2 00 00000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9 480 308,00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5 635 295,00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5 302 845,00</w:t>
            </w:r>
            <w:r/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r>
              <w:t xml:space="preserve">01 2 02 00000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9 480 308,00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5 635 295,00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5 302 845,00</w:t>
            </w:r>
            <w:r/>
          </w:p>
        </w:tc>
      </w:tr>
      <w:tr>
        <w:tblPrEx/>
        <w:trPr>
          <w:trHeight w:val="4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01 2 02 09100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9 480 308,00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5 635 295,00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5 302 845,00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01 2 02 09100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9 480 308,00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5 635 295,00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5 302 845,00</w:t>
            </w:r>
            <w:r/>
          </w:p>
        </w:tc>
      </w:tr>
      <w:tr>
        <w:tblPrEx/>
        <w:trPr>
          <w:trHeight w:val="3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  <w:t xml:space="preserve">Социальная политика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142 368,00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140 784,00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140 784,00</w:t>
            </w:r>
            <w:r>
              <w:rPr>
                <w:b/>
              </w:rPr>
            </w:r>
          </w:p>
        </w:tc>
      </w:tr>
      <w:tr>
        <w:tblPrEx/>
        <w:trPr>
          <w:trHeight w:val="2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t xml:space="preserve">Пенсионное обеспечение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142 368,00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140 784,00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140 784,00</w:t>
            </w:r>
            <w:r>
              <w:rPr>
                <w:b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t xml:space="preserve">Новочеркутинский</w:t>
            </w:r>
            <w:r>
              <w:t xml:space="preserve"> сельсовет на 2019-2027 годы»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t xml:space="preserve">Новочеркутинский</w:t>
            </w:r>
            <w:r>
              <w:t xml:space="preserve"> сельсовет»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01 4 00 00000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Основное мероприятие «Пенсионное обеспечение муниципальных служащих сельского поселения»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01 4 04 00000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</w:tr>
      <w:tr>
        <w:tblPrEx/>
        <w:trPr>
          <w:trHeight w:val="3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Доплата к пенсии муниципальным служащим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01 4 04 20370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Социальное обеспечение и иные выплаты населению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01 4 04 20370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701"/>
            </w:pPr>
            <w:r>
              <w:t xml:space="preserve">300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142 368,00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140 784,00</w:t>
            </w:r>
            <w:r/>
          </w:p>
        </w:tc>
      </w:tr>
      <w:tr>
        <w:tblPrEx/>
        <w:trPr>
          <w:trHeight w:val="3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Условно утвержденные расходы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300 000,00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625 000,00</w:t>
            </w:r>
            <w:r>
              <w:rPr>
                <w:b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Условно утвержденные расходы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625 000,00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rPr>
                <w:bCs/>
              </w:rPr>
              <w:t xml:space="preserve">Непрограммные расходы бюджета сельского поселения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625 000,00</w:t>
            </w:r>
            <w:r/>
          </w:p>
        </w:tc>
      </w:tr>
      <w:tr>
        <w:tblPrEx/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Иные непрограммные мероприятия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625 000,00</w:t>
            </w:r>
            <w:r/>
          </w:p>
        </w:tc>
      </w:tr>
      <w:tr>
        <w:tblPrEx/>
        <w:trPr>
          <w:trHeight w:val="3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Условно утвержденные расходы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625 000,00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textDirection w:val="lrTb"/>
            <w:noWrap w:val="false"/>
          </w:tcPr>
          <w:p>
            <w:r>
              <w:t xml:space="preserve">Иные бюджетные ассигнования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625 000,00</w:t>
            </w:r>
            <w:r/>
          </w:p>
        </w:tc>
      </w:tr>
    </w:tbl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pStyle w:val="649"/>
        <w:jc w:val="right"/>
        <w:spacing w:before="0"/>
        <w:rPr>
          <w:rFonts w:ascii="Times New Roman" w:hAnsi="Times New Roman"/>
          <w:b w:val="0"/>
          <w:sz w:val="24"/>
          <w:szCs w:val="24"/>
          <w:lang w:eastAsia="en-US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Приложение № 6</w:t>
      </w:r>
      <w:r>
        <w:rPr>
          <w:rFonts w:ascii="Times New Roman" w:hAnsi="Times New Roman"/>
          <w:b w:val="0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Новочеркутинский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2025 год и </w:t>
      </w:r>
      <w:r/>
    </w:p>
    <w:p>
      <w:pPr>
        <w:jc w:val="right"/>
      </w:pPr>
      <w:r>
        <w:t xml:space="preserve">плановый период 2026 и 2027 годов</w:t>
      </w:r>
      <w:r/>
    </w:p>
    <w:p>
      <w:r/>
      <w:r/>
    </w:p>
    <w:p>
      <w:pPr>
        <w:jc w:val="center"/>
        <w:tabs>
          <w:tab w:val="left" w:pos="5880" w:leader="none"/>
        </w:tabs>
        <w:rPr>
          <w:b/>
        </w:rPr>
      </w:pPr>
      <w:r>
        <w:rPr>
          <w:b/>
        </w:rPr>
        <w:t xml:space="preserve">РАСПРЕДЕЛЕНИЕ БЮДЖЕТНЫХ АС</w:t>
      </w:r>
      <w:r>
        <w:rPr>
          <w:b/>
        </w:rPr>
        <w:t xml:space="preserve">СИГНОВАНИЙ ПО ЦЕЛЕВЫМ СТАТЬЯМ (МУНИЦИПАЛЬНЫМ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БЮДЖЕТОВ РОССИЙСКОЙ ФЕДЕРАЦИИ НА 2025 ГОД И НА ПЛАНОВЫЙ ПЕРИОД 2026</w:t>
      </w:r>
      <w:r>
        <w:rPr>
          <w:b/>
        </w:rPr>
        <w:t xml:space="preserve"> И</w:t>
      </w:r>
      <w:r>
        <w:rPr>
          <w:b/>
        </w:rPr>
        <w:t xml:space="preserve"> 2027 ГОДОВ </w:t>
      </w:r>
      <w:r>
        <w:rPr>
          <w:b/>
        </w:rPr>
      </w:r>
    </w:p>
    <w:p>
      <w:pPr>
        <w:jc w:val="right"/>
      </w:pPr>
      <w:r>
        <w:t xml:space="preserve">руб.</w:t>
      </w:r>
      <w:r/>
    </w:p>
    <w:tbl>
      <w:tblPr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709"/>
        <w:gridCol w:w="850"/>
        <w:gridCol w:w="709"/>
        <w:gridCol w:w="1276"/>
        <w:gridCol w:w="1134"/>
        <w:gridCol w:w="993"/>
        <w:gridCol w:w="1133"/>
        <w:gridCol w:w="1701"/>
        <w:gridCol w:w="1559"/>
        <w:gridCol w:w="1560"/>
      </w:tblGrid>
      <w:tr>
        <w:tblPrEx/>
        <w:trPr>
          <w:trHeight w:val="51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Наименование</w:t>
            </w:r>
            <w:r>
              <w:rPr>
                <w:rFonts w:eastAsia="Times New Roman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Целевая статья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Вид расхода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Раздел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Подраздел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2025 год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2026 год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2027 год</w:t>
            </w:r>
            <w:r>
              <w:rPr>
                <w:rFonts w:eastAsia="Times New Roman"/>
                <w:bCs/>
              </w:rPr>
            </w:r>
          </w:p>
        </w:tc>
      </w:tr>
      <w:tr>
        <w:tblPrEx/>
        <w:trPr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МП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ПМп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ОМ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Направление</w:t>
            </w:r>
            <w:r>
              <w:rPr>
                <w:rFonts w:eastAsia="Times New Roman"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  <w:r>
              <w:rPr>
                <w:rFonts w:eastAsia="Times New Roman"/>
                <w:b/>
                <w:bCs/>
              </w:rPr>
            </w:r>
          </w:p>
        </w:tc>
      </w:tr>
      <w:tr>
        <w:tblPrEx/>
        <w:trPr>
          <w:trHeight w:val="17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t xml:space="preserve">Новочеркутинский</w:t>
            </w:r>
            <w:r>
              <w:t xml:space="preserve"> сельсовет на 2019-2027 годы »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01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18 508 396,97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6 786 780,32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6 733 003,44</w:t>
            </w:r>
            <w:r>
              <w:rPr>
                <w:rFonts w:eastAsia="Times New Roman"/>
                <w:bCs/>
              </w:rPr>
            </w:r>
          </w:p>
        </w:tc>
      </w:tr>
      <w:tr>
        <w:tblPrEx/>
        <w:trPr>
          <w:trHeight w:val="21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r>
              <w:t xml:space="preserve">Новочеркутинский</w:t>
            </w:r>
            <w:r>
              <w:t xml:space="preserve"> сельсовет»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5 234 236,97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975 701,32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1 254 374,44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33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Основное мероприятие «Содержание инженерной инфраструктуры сельского поселения»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950 029,00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62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Расходы на содержание дорог </w:t>
            </w:r>
            <w:r/>
          </w:p>
          <w:p>
            <w:r>
              <w:t xml:space="preserve">(Закупка товаров, работ и услуг для обеспечения государственных (муниципальных) нужд)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9Д020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950 029,00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78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t xml:space="preserve"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1 511 916,20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Расходы на уличное освещение </w:t>
            </w:r>
            <w:r/>
          </w:p>
          <w:p>
            <w:r>
              <w:t xml:space="preserve">(Закупка товаров, работ и услуг для обеспечения государственных (муниципальных) нужд)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20010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05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1 511 916,20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91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Основное мероприятие «Прочие мероприятия по благоустройству сельского поселения»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2 034 218,00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157 141,25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427 287,70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по благоустройству сельского </w:t>
            </w:r>
            <w:r>
              <w:t xml:space="preserve">поселения»</w:t>
            </w:r>
            <w:r/>
          </w:p>
          <w:p>
            <w:r>
              <w:t xml:space="preserve">(Закупка товаров, работ и услуг для обеспечения государственных (муниципальных) нужд)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99999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05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2 034 218,00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157 141,25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427 287,70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9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Региональный проект «Формирование комфортной городской среды»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</w:t>
            </w: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738 073,77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818 560,07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827 086,74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rPr>
                <w:rFonts w:eastAsia="Times New Roman"/>
              </w:rPr>
              <w:t xml:space="preserve">Расходы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(обустройство сквера возле памятника погибшим воинам в годы Великой Отечественной войны </w:t>
            </w:r>
            <w:r>
              <w:rPr>
                <w:rFonts w:eastAsia="Times New Roman"/>
              </w:rPr>
              <w:t xml:space="preserve">в</w:t>
            </w:r>
            <w:r>
              <w:rPr>
                <w:rFonts w:eastAsia="Times New Roman"/>
              </w:rPr>
              <w:t xml:space="preserve"> с. Павловка)</w:t>
            </w:r>
            <w:r>
              <w:t xml:space="preserve"> (Закупка товаров, работ и услуг для обеспечения государственных (муниципальных) нужд)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01</w:t>
            </w:r>
            <w:r>
              <w:rPr>
                <w:rFonts w:eastAsia="Times New Roman"/>
                <w:lang w:val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1</w:t>
            </w:r>
            <w:r>
              <w:rPr>
                <w:rFonts w:eastAsia="Times New Roman"/>
                <w:lang w:val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</w:t>
            </w: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А5551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05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738 073,77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818 560,07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827 086,74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25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bCs/>
              </w:rPr>
              <w:t xml:space="preserve">Новочеркутинский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9 480 308,00 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5 635 295,00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5 302 845,00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«Создание условий и проведение мероприятий, направленных на развитие культуры сельского </w:t>
            </w:r>
            <w:r>
              <w:rPr>
                <w:bCs/>
              </w:rPr>
              <w:t xml:space="preserve">поселения»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9 480 308,00 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5 635 295,00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5 302 845,00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34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bCs/>
              </w:rPr>
              <w:t xml:space="preserve">(Межбюджетные трансферты)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09100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08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9 480 308,00 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5 635 295,00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5 302 845,00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53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t xml:space="preserve">Новочеркутинский</w:t>
            </w:r>
            <w:r>
              <w:t xml:space="preserve"> сельсовет»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41 000,00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229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t xml:space="preserve">Основное мероприятие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объектах»  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41 000,00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Расходы на проведение комплексных мероприятий по защите населения и территории от чрезвычайных ситуаций природного и </w:t>
            </w:r>
            <w:r>
              <w:t xml:space="preserve">техногенного характера</w:t>
            </w:r>
            <w:r/>
          </w:p>
          <w:p>
            <w:pPr>
              <w:rPr>
                <w:rFonts w:eastAsia="Times New Roman"/>
              </w:rPr>
            </w:pPr>
            <w: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20330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41 000,00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bCs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</w:rPr>
              <w:t xml:space="preserve">Новочеркутинский</w:t>
            </w:r>
            <w:r>
              <w:rPr>
                <w:bCs/>
              </w:rPr>
              <w:t xml:space="preserve"> сельсовет»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3 752 852,00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175 784,00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175 784,00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6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</w:t>
            </w:r>
            <w:r>
              <w:t xml:space="preserve">Приобретение услуг по сопровождению региональной </w:t>
            </w:r>
            <w:r>
              <w:t xml:space="preserve">информационной системы по автоматизации деятельности муниципальных образований для учета информации о населении, земле, имуществе, личных подсобных хозяйствах, осуществления межведомственного взаимодействия и оказания муниципальных услуг в электронном виде</w:t>
            </w:r>
            <w:r>
              <w:rPr>
                <w:bCs/>
              </w:rPr>
              <w:t xml:space="preserve">»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35 000,00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35 000,00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35 000,00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70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Расходы на мероприятия по совершенствованию муниципального управления</w:t>
            </w:r>
            <w:r/>
          </w:p>
          <w:p>
            <w:pPr>
              <w:rPr>
                <w:bCs/>
              </w:rPr>
            </w:pPr>
            <w: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 xml:space="preserve">S</w:t>
            </w:r>
            <w:r>
              <w:rPr>
                <w:rFonts w:eastAsia="Times New Roman"/>
              </w:rPr>
              <w:t xml:space="preserve">6790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35 000,00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35 000,00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35 000,00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70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«Прочие мероприятия  в </w:t>
            </w:r>
            <w:r>
              <w:rPr>
                <w:color w:val="000000"/>
              </w:rPr>
              <w:t xml:space="preserve">сельском поселении»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663 612,00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70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в сельском поселении»</w:t>
            </w:r>
            <w:r/>
          </w:p>
          <w:p>
            <w:r>
              <w:t xml:space="preserve">(Закупка товаров, работ и услуг для обеспечения государственных (муниципальных) нужд)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99999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663 612,00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48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vAlign w:val="center"/>
            <w:textDirection w:val="lrTb"/>
            <w:noWrap w:val="false"/>
          </w:tcPr>
          <w:p>
            <w:r>
              <w:t xml:space="preserve">Основное мероприятие «Пенсионное обеспечение муниципальных служащих сельского поселения»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142 368,00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140 784,00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140 784,00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pStyle w:val="701"/>
            </w:pPr>
            <w:r>
              <w:t xml:space="preserve">Доплата к пенсии муниципальным служащим</w:t>
            </w:r>
            <w:r/>
          </w:p>
          <w:p>
            <w:pPr>
              <w:pStyle w:val="701"/>
            </w:pPr>
            <w:r>
              <w:t xml:space="preserve">(Социальное обеспечение и иные выплаты населению)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20370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142 368,00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140 784,00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140 784,00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«Прочие мероприятия в области проведения топографо-геодезических, картографических и землеустроительных работ»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65 000,00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Реализация направления расходов основного мероприятия </w:t>
            </w:r>
            <w:r>
              <w:rPr>
                <w:color w:val="000000"/>
              </w:rPr>
              <w:t xml:space="preserve">«Прочие мероприятия в области проведения топографо-геодезических, картографических и землеустроительных работ»</w:t>
            </w:r>
            <w:r>
              <w:rPr>
                <w:color w:val="000000"/>
              </w:rPr>
            </w:r>
          </w:p>
          <w:p>
            <w:r>
              <w:t xml:space="preserve">(Закупка товаров, работ и услуг для обеспечения государственных (муниципальных) нужд)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99999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65 000,00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Основное мероприятие</w:t>
            </w:r>
            <w:r/>
          </w:p>
          <w:p>
            <w:r>
              <w:t xml:space="preserve">«Прочие мероприятия в области энергосбережения и повышения энергетической эффективности»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2 846 872,00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0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в области энергосбережения и повышения энергетической эффективности»</w:t>
            </w:r>
            <w:r/>
          </w:p>
          <w:p>
            <w:r>
              <w:t xml:space="preserve">(Закупка товаров, работ и услуг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99999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2 846 872,00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Итого по муниципальным программам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18 508 396,97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6 786 780,32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6 733 003,44</w:t>
            </w:r>
            <w:r>
              <w:rPr>
                <w:rFonts w:eastAsia="Times New Roman"/>
                <w:bCs/>
              </w:rPr>
            </w:r>
          </w:p>
        </w:tc>
      </w:tr>
      <w:tr>
        <w:tblPrEx/>
        <w:trPr>
          <w:trHeight w:val="57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Непрограммные расходы бюджета сельского поселения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99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6 716 710,37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5 149 918,00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5 490 518,00</w:t>
            </w:r>
            <w:r>
              <w:rPr>
                <w:rFonts w:eastAsia="Times New Roman"/>
                <w:bCs/>
              </w:rPr>
            </w:r>
          </w:p>
        </w:tc>
      </w:tr>
      <w:tr>
        <w:tblPrEx/>
        <w:trPr>
          <w:trHeight w:val="12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органов  местного самоуправления сельского поселения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1 481 188,00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1 209 317,00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1 209 317,00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</w:t>
            </w:r>
            <w:r>
              <w:rPr>
                <w:bCs/>
              </w:rPr>
            </w:r>
          </w:p>
          <w:p>
            <w:pPr>
              <w:rPr>
                <w:bCs/>
                <w:color w:val="ff0000"/>
              </w:rPr>
            </w:pPr>
            <w:r>
              <w:rPr>
                <w:bCs/>
              </w:rPr>
              <w:t xml:space="preserve">(</w:t>
            </w: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bCs/>
                <w:color w:val="ff0000"/>
              </w:rPr>
              <w:t xml:space="preserve">  </w:t>
            </w:r>
            <w:r>
              <w:rPr>
                <w:b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00050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1 481 188,00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1 209 317,00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1 209 317,00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67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5 235 522,37</w:t>
            </w:r>
            <w:r>
              <w:rPr>
                <w:rFonts w:eastAsia="Times New Roman"/>
              </w:rPr>
            </w:r>
          </w:p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3 940 601,00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4 281 201,00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74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Условно утвержденные расходы</w:t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(Иные бюджетные ассигнования)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300 000,00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625 000,00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34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bCs/>
              </w:rPr>
              <w:t xml:space="preserve">(</w:t>
            </w: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00110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2 476 367,00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3 044 211,00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3 044 211,00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213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</w:rPr>
            </w:r>
          </w:p>
          <w:p>
            <w:pPr>
              <w:rPr>
                <w:rFonts w:eastAsia="Times New Roman"/>
              </w:rPr>
            </w:pPr>
            <w: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00120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1 887 261,00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184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</w:rPr>
            </w:r>
          </w:p>
          <w:p>
            <w:pPr>
              <w:rPr>
                <w:rFonts w:eastAsia="Times New Roman"/>
              </w:rPr>
            </w:pPr>
            <w:r>
              <w:t xml:space="preserve">(Иные бюджетные ассигнования)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00120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04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19 529,00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19 529,00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19 529,00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269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bCs/>
                <w:lang w:eastAsia="en-US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bCs/>
              </w:rPr>
              <w:t xml:space="preserve">(Межбюджетные трансферты)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00130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06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142 786,00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148 161,00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148 161,00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339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/>
          </w:p>
          <w:p>
            <w:pPr>
              <w:rPr>
                <w:rFonts w:eastAsia="Times New Roman"/>
              </w:rPr>
            </w:pPr>
            <w:r>
              <w:rPr>
                <w:bCs/>
              </w:rPr>
              <w:t xml:space="preserve">(Межбюджетные трансферты)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07100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4 000,00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4 000,00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4 000,00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24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color w:val="000000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 </w:t>
            </w:r>
            <w:r>
              <w:rPr>
                <w:bCs/>
              </w:rPr>
              <w:t xml:space="preserve">(</w:t>
            </w: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51180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360 400,00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394 900,00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410 500,00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24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color w:val="000000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t xml:space="preserve"> (Закупка товаров, работ и услуг для обеспечения государственных (муниципальных) нужд)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51180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200</w:t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02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29 800,00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29 800,00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29 800,00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24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  <w:lang w:eastAsia="en-US"/>
              </w:rPr>
            </w:r>
          </w:p>
          <w:p>
            <w:pPr>
              <w:rPr>
                <w:color w:val="000000"/>
              </w:rPr>
            </w:pPr>
            <w:r>
              <w:rPr>
                <w:bCs/>
                <w:color w:val="000000"/>
                <w:lang w:eastAsia="en-US"/>
              </w:rPr>
              <w:t xml:space="preserve">(</w:t>
            </w: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87120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315 379,37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0,00</w:t>
            </w:r>
            <w:r>
              <w:rPr>
                <w:rFonts w:eastAsia="Times New Roman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ВСЕГО</w:t>
            </w:r>
            <w:r>
              <w:rPr>
                <w:rFonts w:eastAsia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  <w:color w:val="ff0000"/>
              </w:rPr>
            </w:pPr>
            <w:r>
              <w:rPr>
                <w:rFonts w:eastAsia="Times New Roman"/>
                <w:bCs/>
                <w:color w:val="ff0000"/>
              </w:rPr>
            </w:r>
            <w:r>
              <w:rPr>
                <w:rFonts w:eastAsia="Times New Roman"/>
                <w:b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</w:r>
            <w:r>
              <w:rPr>
                <w:rFonts w:eastAsia="Times New Roman"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25 225 107,34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11 936 698,32</w:t>
            </w:r>
            <w:r>
              <w:rPr>
                <w:rFonts w:eastAsia="Times New Roman"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12 223 521,44</w:t>
            </w:r>
            <w:r>
              <w:rPr>
                <w:rFonts w:eastAsia="Times New Roman"/>
                <w:bCs/>
              </w:rPr>
            </w:r>
          </w:p>
        </w:tc>
      </w:tr>
    </w:tbl>
    <w:p>
      <w:r/>
      <w:r/>
    </w:p>
    <w:p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pStyle w:val="649"/>
        <w:jc w:val="right"/>
        <w:spacing w:before="0"/>
        <w:rPr>
          <w:rFonts w:ascii="Times New Roman" w:hAnsi="Times New Roman"/>
          <w:b w:val="0"/>
          <w:sz w:val="24"/>
          <w:szCs w:val="24"/>
          <w:lang w:eastAsia="en-US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Приложение № 9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  <w:lang w:eastAsia="en-US"/>
        </w:rPr>
      </w:r>
    </w:p>
    <w:p>
      <w:pPr>
        <w:ind w:firstLine="708"/>
        <w:jc w:val="right"/>
      </w:pPr>
      <w:r>
        <w:t xml:space="preserve">к бюджету сельского поселения</w:t>
      </w:r>
      <w:r/>
    </w:p>
    <w:p>
      <w:pPr>
        <w:ind w:firstLine="708"/>
        <w:jc w:val="right"/>
      </w:pPr>
      <w:r>
        <w:t xml:space="preserve">Новочеркутинский</w:t>
      </w:r>
      <w:r>
        <w:t xml:space="preserve"> сельсовет </w:t>
      </w:r>
      <w:r>
        <w:t xml:space="preserve">Добринского</w:t>
      </w:r>
      <w:r>
        <w:t xml:space="preserve"> </w:t>
      </w:r>
      <w:r/>
    </w:p>
    <w:p>
      <w:pPr>
        <w:ind w:firstLine="708"/>
        <w:jc w:val="right"/>
      </w:pPr>
      <w:r>
        <w:t xml:space="preserve">муниципального района Липецкой области </w:t>
      </w:r>
      <w:r/>
    </w:p>
    <w:p>
      <w:pPr>
        <w:ind w:firstLine="708"/>
        <w:jc w:val="right"/>
      </w:pPr>
      <w:r>
        <w:t xml:space="preserve">Российской Федерации на 2025 год и </w:t>
      </w:r>
      <w:r/>
    </w:p>
    <w:p>
      <w:pPr>
        <w:ind w:firstLine="708"/>
        <w:jc w:val="right"/>
      </w:pPr>
      <w:r>
        <w:t xml:space="preserve">на плановый период 2026 и 2027 годов</w:t>
      </w:r>
      <w:r/>
    </w:p>
    <w:p>
      <w:pPr>
        <w:tabs>
          <w:tab w:val="left" w:pos="1095" w:leader="none"/>
        </w:tabs>
      </w:pPr>
      <w:r/>
      <w:r/>
    </w:p>
    <w:p>
      <w:pPr>
        <w:jc w:val="center"/>
        <w:spacing w:line="276" w:lineRule="auto"/>
        <w:rPr>
          <w:b/>
        </w:rPr>
      </w:pPr>
      <w:r>
        <w:rPr>
          <w:b/>
        </w:rPr>
        <w:t xml:space="preserve">ИСТОЧНИКИ ФИНАНСИРОВАНИЯ ДЕФИЦИТА БЮДЖЕТА</w:t>
      </w:r>
      <w:r>
        <w:rPr>
          <w:b/>
        </w:rPr>
      </w:r>
    </w:p>
    <w:p>
      <w:pPr>
        <w:jc w:val="center"/>
        <w:spacing w:line="276" w:lineRule="auto"/>
        <w:rPr>
          <w:b/>
        </w:rPr>
      </w:pPr>
      <w:r>
        <w:rPr>
          <w:b/>
        </w:rPr>
        <w:t xml:space="preserve">СЕЛЬСКОГО ПОСЕЛЕНИЯ  НА 2025 ГОД И НА ПЛАНОВЫЙ ПЕРИОД  2026</w:t>
      </w:r>
      <w:r>
        <w:rPr>
          <w:b/>
        </w:rPr>
        <w:t xml:space="preserve"> И</w:t>
      </w:r>
      <w:r>
        <w:rPr>
          <w:b/>
        </w:rPr>
        <w:t xml:space="preserve"> 2027 ГОДОВ</w:t>
      </w:r>
      <w:r>
        <w:rPr>
          <w:b/>
        </w:rPr>
      </w:r>
    </w:p>
    <w:p>
      <w:pPr>
        <w:jc w:val="right"/>
        <w:tabs>
          <w:tab w:val="right" w:pos="9354" w:leader="none"/>
        </w:tabs>
        <w:rPr>
          <w:bCs/>
        </w:rPr>
      </w:pPr>
      <w:r>
        <w:t xml:space="preserve">                                                                                                                                         </w:t>
      </w:r>
      <w:r>
        <w:rPr>
          <w:bCs/>
        </w:rPr>
      </w:r>
    </w:p>
    <w:p>
      <w:pPr>
        <w:jc w:val="right"/>
        <w:tabs>
          <w:tab w:val="right" w:pos="9354" w:leader="none"/>
        </w:tabs>
        <w:rPr>
          <w:bCs/>
        </w:rPr>
      </w:pPr>
      <w:r>
        <w:rPr>
          <w:bCs/>
        </w:rPr>
      </w:r>
      <w:r>
        <w:rPr>
          <w:bCs/>
        </w:rPr>
      </w:r>
    </w:p>
    <w:tbl>
      <w:tblPr>
        <w:tblW w:w="15010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993"/>
        <w:gridCol w:w="3118"/>
        <w:gridCol w:w="1843"/>
        <w:gridCol w:w="1843"/>
        <w:gridCol w:w="1543"/>
      </w:tblGrid>
      <w:tr>
        <w:tblPrEx/>
        <w:trPr>
          <w:trHeight w:val="1608"/>
        </w:trPr>
        <w:tc>
          <w:tcPr>
            <w:tcW w:w="5670" w:type="dxa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групп, подгрупп, статей, подстатей, элементов, кодов, экономической классификации источников внутреннего финансирования дефицита бюджета 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</w:pPr>
            <w:r>
              <w:t xml:space="preserve">Код администратора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</w:pPr>
            <w:r>
              <w:t xml:space="preserve">Код бюджетной классификации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r>
              <w:t xml:space="preserve">2025 год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r>
              <w:t xml:space="preserve">2026 год</w:t>
            </w:r>
            <w:r/>
          </w:p>
        </w:tc>
        <w:tc>
          <w:tcPr>
            <w:tcBorders>
              <w:right w:val="single" w:color="auto" w:sz="4" w:space="0"/>
            </w:tcBorders>
            <w:tcW w:w="1543" w:type="dxa"/>
            <w:textDirection w:val="lrTb"/>
            <w:noWrap w:val="false"/>
          </w:tcPr>
          <w:p>
            <w:r>
              <w:t xml:space="preserve">2027 год</w:t>
            </w:r>
            <w:r/>
          </w:p>
        </w:tc>
      </w:tr>
      <w:tr>
        <w:tblPrEx/>
        <w:trPr>
          <w:trHeight w:val="1345"/>
        </w:trPr>
        <w:tc>
          <w:tcPr>
            <w:tcW w:w="5670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hd w:val="clear" w:color="auto" w:fill="ffffff"/>
              </w:rPr>
              <w:t xml:space="preserve"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r>
              <w:rPr>
                <w:color w:val="333333"/>
                <w:shd w:val="clear" w:color="auto" w:fill="ffffff"/>
              </w:rPr>
              <w:t xml:space="preserve"> 01 03 01 00 10 0000 710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r>
              <w:t xml:space="preserve">0,00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r>
              <w:t xml:space="preserve">0,00</w:t>
            </w:r>
            <w:r/>
          </w:p>
        </w:tc>
        <w:tc>
          <w:tcPr>
            <w:tcBorders>
              <w:right w:val="single" w:color="auto" w:sz="4" w:space="0"/>
            </w:tcBorders>
            <w:tcW w:w="1543" w:type="dxa"/>
            <w:textDirection w:val="lrTb"/>
            <w:noWrap w:val="false"/>
          </w:tcPr>
          <w:p>
            <w:r>
              <w:t xml:space="preserve">0,00</w:t>
            </w:r>
            <w:r/>
          </w:p>
        </w:tc>
      </w:tr>
      <w:tr>
        <w:tblPrEx/>
        <w:trPr>
          <w:trHeight w:val="1330"/>
        </w:trPr>
        <w:tc>
          <w:tcPr>
            <w:tcW w:w="5670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hd w:val="clear" w:color="auto" w:fill="ffffff"/>
              </w:rPr>
              <w:t xml:space="preserve"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r>
              <w:rPr>
                <w:color w:val="333333"/>
                <w:shd w:val="clear" w:color="auto" w:fill="ffffff"/>
              </w:rPr>
              <w:t xml:space="preserve"> 01 03 01 00 10 0000 810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r>
              <w:t xml:space="preserve">0,00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r>
              <w:t xml:space="preserve">0,00</w:t>
            </w:r>
            <w:r/>
          </w:p>
        </w:tc>
        <w:tc>
          <w:tcPr>
            <w:tcBorders>
              <w:right w:val="single" w:color="auto" w:sz="4" w:space="0"/>
            </w:tcBorders>
            <w:tcW w:w="1543" w:type="dxa"/>
            <w:textDirection w:val="lrTb"/>
            <w:noWrap w:val="false"/>
          </w:tcPr>
          <w:p>
            <w:r>
              <w:t xml:space="preserve">0,00</w:t>
            </w:r>
            <w:r/>
          </w:p>
        </w:tc>
      </w:tr>
      <w:tr>
        <w:tblPrEx/>
        <w:trPr>
          <w:trHeight w:val="541"/>
        </w:trPr>
        <w:tc>
          <w:tcPr>
            <w:tcW w:w="5670" w:type="dxa"/>
            <w:textDirection w:val="lrTb"/>
            <w:noWrap w:val="false"/>
          </w:tcPr>
          <w:p>
            <w:pPr>
              <w:jc w:val="both"/>
            </w:pPr>
            <w:r>
              <w:t xml:space="preserve">Изменение остатков средств на счетах по учету средств бюджетов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911</w:t>
            </w:r>
            <w:r>
              <w:rPr>
                <w:b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r>
              <w:t xml:space="preserve"> 01 05 00 00 00 0000 000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r>
              <w:t xml:space="preserve">5 094 985,00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r>
              <w:t xml:space="preserve">0,00</w:t>
            </w:r>
            <w:r/>
          </w:p>
        </w:tc>
        <w:tc>
          <w:tcPr>
            <w:tcBorders>
              <w:right w:val="single" w:color="auto" w:sz="4" w:space="0"/>
            </w:tcBorders>
            <w:tcW w:w="1543" w:type="dxa"/>
            <w:textDirection w:val="lrTb"/>
            <w:noWrap w:val="false"/>
          </w:tcPr>
          <w:p>
            <w:r>
              <w:t xml:space="preserve">0,00</w:t>
            </w:r>
            <w:r/>
          </w:p>
        </w:tc>
      </w:tr>
      <w:tr>
        <w:tblPrEx/>
        <w:trPr>
          <w:trHeight w:val="263"/>
        </w:trPr>
        <w:tc>
          <w:tcPr>
            <w:tcW w:w="5670" w:type="dxa"/>
            <w:textDirection w:val="lrTb"/>
            <w:noWrap w:val="false"/>
          </w:tcPr>
          <w:p>
            <w:r>
              <w:t xml:space="preserve">ИТОГО: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textDirection w:val="lrTb"/>
            <w:noWrap w:val="false"/>
          </w:tcPr>
          <w:p>
            <w:r>
              <w:t xml:space="preserve">5 094 985,00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r>
              <w:t xml:space="preserve">0,00</w:t>
            </w:r>
            <w:r/>
          </w:p>
        </w:tc>
        <w:tc>
          <w:tcPr>
            <w:tcBorders>
              <w:right w:val="single" w:color="auto" w:sz="4" w:space="0"/>
            </w:tcBorders>
            <w:tcW w:w="1543" w:type="dxa"/>
            <w:textDirection w:val="lrTb"/>
            <w:noWrap w:val="false"/>
          </w:tcPr>
          <w:p>
            <w:r>
              <w:t xml:space="preserve">0,00</w:t>
            </w:r>
            <w:r/>
          </w:p>
        </w:tc>
      </w:tr>
    </w:tbl>
    <w:p>
      <w:pPr>
        <w:sectPr>
          <w:footnotePr/>
          <w:endnotePr/>
          <w:type w:val="nextPage"/>
          <w:pgSz w:w="16838" w:h="11906" w:orient="landscape"/>
          <w:pgMar w:top="851" w:right="1134" w:bottom="1701" w:left="1134" w:header="709" w:footer="709" w:gutter="0"/>
          <w:cols w:num="1" w:sep="0" w:space="708" w:equalWidth="1"/>
          <w:docGrid w:linePitch="360"/>
        </w:sectPr>
      </w:pPr>
      <w:r/>
      <w:r/>
    </w:p>
    <w:p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pPr>
        <w:jc w:val="right"/>
        <w:tabs>
          <w:tab w:val="left" w:pos="1110" w:leader="none"/>
          <w:tab w:val="center" w:pos="4677" w:leader="none"/>
        </w:tabs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THarmonica">
    <w:panose1 w:val="00000700000000000000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5" w:hanging="360"/>
      </w:pPr>
      <w:rPr>
        <w:rFonts w:hint="default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4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6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8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0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2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4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)"/>
      <w:lvlJc w:val="left"/>
      <w:pPr>
        <w:ind w:left="786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5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8"/>
    <w:link w:val="649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8"/>
    <w:link w:val="650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58"/>
    <w:link w:val="651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58"/>
    <w:link w:val="652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58"/>
    <w:link w:val="653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58"/>
    <w:link w:val="654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58"/>
    <w:link w:val="65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58"/>
    <w:link w:val="656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58"/>
    <w:link w:val="657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58"/>
    <w:link w:val="690"/>
    <w:uiPriority w:val="10"/>
    <w:rPr>
      <w:sz w:val="48"/>
      <w:szCs w:val="48"/>
    </w:rPr>
  </w:style>
  <w:style w:type="character" w:styleId="37">
    <w:name w:val="Subtitle Char"/>
    <w:basedOn w:val="658"/>
    <w:link w:val="662"/>
    <w:uiPriority w:val="11"/>
    <w:rPr>
      <w:sz w:val="24"/>
      <w:szCs w:val="24"/>
    </w:rPr>
  </w:style>
  <w:style w:type="paragraph" w:styleId="38">
    <w:name w:val="Quote"/>
    <w:basedOn w:val="648"/>
    <w:next w:val="64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8"/>
    <w:next w:val="64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8"/>
    <w:link w:val="692"/>
    <w:uiPriority w:val="99"/>
  </w:style>
  <w:style w:type="character" w:styleId="45">
    <w:name w:val="Footer Char"/>
    <w:basedOn w:val="658"/>
    <w:link w:val="685"/>
    <w:uiPriority w:val="99"/>
  </w:style>
  <w:style w:type="paragraph" w:styleId="46">
    <w:name w:val="Caption"/>
    <w:basedOn w:val="648"/>
    <w:next w:val="64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87"/>
    <w:uiPriority w:val="99"/>
    <w:rPr>
      <w:sz w:val="18"/>
    </w:rPr>
  </w:style>
  <w:style w:type="character" w:styleId="177">
    <w:name w:val="footnote reference"/>
    <w:basedOn w:val="658"/>
    <w:uiPriority w:val="99"/>
    <w:unhideWhenUsed/>
    <w:rPr>
      <w:vertAlign w:val="superscript"/>
    </w:rPr>
  </w:style>
  <w:style w:type="paragraph" w:styleId="178">
    <w:name w:val="endnote text"/>
    <w:basedOn w:val="64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8"/>
    <w:uiPriority w:val="99"/>
    <w:semiHidden/>
    <w:unhideWhenUsed/>
    <w:rPr>
      <w:vertAlign w:val="superscript"/>
    </w:rPr>
  </w:style>
  <w:style w:type="paragraph" w:styleId="182">
    <w:name w:val="toc 2"/>
    <w:basedOn w:val="648"/>
    <w:next w:val="64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8"/>
    <w:next w:val="64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8"/>
    <w:next w:val="64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8"/>
    <w:next w:val="64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8"/>
    <w:next w:val="64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8"/>
    <w:next w:val="64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8"/>
    <w:next w:val="64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8"/>
    <w:next w:val="64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8"/>
    <w:next w:val="648"/>
    <w:uiPriority w:val="99"/>
    <w:unhideWhenUsed/>
    <w:pPr>
      <w:spacing w:after="0" w:afterAutospacing="0"/>
    </w:pPr>
  </w:style>
  <w:style w:type="paragraph" w:styleId="648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49">
    <w:name w:val="Heading 1"/>
    <w:basedOn w:val="648"/>
    <w:next w:val="648"/>
    <w:link w:val="666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50">
    <w:name w:val="Heading 2"/>
    <w:basedOn w:val="648"/>
    <w:next w:val="648"/>
    <w:link w:val="670"/>
    <w:qFormat/>
    <w:pPr>
      <w:ind w:firstLine="709"/>
      <w:jc w:val="both"/>
      <w:keepNext/>
      <w:outlineLvl w:val="1"/>
    </w:pPr>
    <w:rPr>
      <w:b/>
      <w:bCs/>
    </w:rPr>
  </w:style>
  <w:style w:type="paragraph" w:styleId="651">
    <w:name w:val="Heading 3"/>
    <w:basedOn w:val="648"/>
    <w:next w:val="648"/>
    <w:link w:val="667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52">
    <w:name w:val="Heading 4"/>
    <w:basedOn w:val="648"/>
    <w:next w:val="648"/>
    <w:link w:val="668"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53">
    <w:name w:val="Heading 5"/>
    <w:basedOn w:val="648"/>
    <w:next w:val="648"/>
    <w:link w:val="671"/>
    <w:qFormat/>
    <w:pPr>
      <w:keepNext/>
      <w:outlineLvl w:val="4"/>
    </w:pPr>
    <w:rPr>
      <w:rFonts w:eastAsia="Times New Roman"/>
      <w:sz w:val="28"/>
    </w:rPr>
  </w:style>
  <w:style w:type="paragraph" w:styleId="654">
    <w:name w:val="Heading 6"/>
    <w:basedOn w:val="648"/>
    <w:next w:val="648"/>
    <w:link w:val="672"/>
    <w:qFormat/>
    <w:pPr>
      <w:keepNext/>
      <w:outlineLvl w:val="5"/>
    </w:pPr>
    <w:rPr>
      <w:rFonts w:eastAsia="Times New Roman"/>
      <w:i/>
      <w:iCs/>
    </w:rPr>
  </w:style>
  <w:style w:type="paragraph" w:styleId="655">
    <w:name w:val="Heading 7"/>
    <w:basedOn w:val="648"/>
    <w:next w:val="648"/>
    <w:link w:val="661"/>
    <w:unhideWhenUsed/>
    <w:qFormat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656">
    <w:name w:val="Heading 8"/>
    <w:basedOn w:val="648"/>
    <w:next w:val="648"/>
    <w:link w:val="669"/>
    <w:unhideWhenUsed/>
    <w:qFormat/>
    <w:pPr>
      <w:keepLines/>
      <w:keepNext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657">
    <w:name w:val="Heading 9"/>
    <w:basedOn w:val="648"/>
    <w:next w:val="648"/>
    <w:link w:val="673"/>
    <w:qFormat/>
    <w:pPr>
      <w:keepNext/>
      <w:outlineLvl w:val="8"/>
    </w:pPr>
    <w:rPr>
      <w:rFonts w:eastAsia="Times New Roman"/>
      <w:b/>
      <w:bCs/>
      <w:sz w:val="28"/>
    </w:rPr>
  </w:style>
  <w:style w:type="character" w:styleId="658" w:default="1">
    <w:name w:val="Default Paragraph Font"/>
    <w:uiPriority w:val="1"/>
    <w:semiHidden/>
    <w:unhideWhenUsed/>
  </w:style>
  <w:style w:type="table" w:styleId="6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0" w:default="1">
    <w:name w:val="No List"/>
    <w:uiPriority w:val="99"/>
    <w:semiHidden/>
    <w:unhideWhenUsed/>
  </w:style>
  <w:style w:type="character" w:styleId="661" w:customStyle="1">
    <w:name w:val="Заголовок 7 Знак"/>
    <w:basedOn w:val="658"/>
    <w:link w:val="655"/>
    <w:rPr>
      <w:rFonts w:ascii="Times New Roman" w:hAnsi="Times New Roman" w:eastAsia="Times New Roman" w:cs="Times New Roman"/>
      <w:i/>
      <w:iCs/>
      <w:sz w:val="28"/>
      <w:szCs w:val="28"/>
      <w:lang w:eastAsia="ru-RU"/>
    </w:rPr>
  </w:style>
  <w:style w:type="paragraph" w:styleId="662">
    <w:name w:val="Subtitle"/>
    <w:basedOn w:val="648"/>
    <w:link w:val="663"/>
    <w:qFormat/>
    <w:pPr>
      <w:jc w:val="center"/>
    </w:pPr>
    <w:rPr>
      <w:rFonts w:eastAsia="Times New Roman"/>
      <w:sz w:val="32"/>
      <w:szCs w:val="32"/>
    </w:rPr>
  </w:style>
  <w:style w:type="character" w:styleId="663" w:customStyle="1">
    <w:name w:val="Подзаголовок Знак"/>
    <w:basedOn w:val="658"/>
    <w:link w:val="662"/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664">
    <w:name w:val="Balloon Text"/>
    <w:basedOn w:val="648"/>
    <w:link w:val="665"/>
    <w:semiHidden/>
    <w:unhideWhenUsed/>
    <w:rPr>
      <w:rFonts w:ascii="Tahoma" w:hAnsi="Tahoma" w:cs="Tahoma"/>
      <w:sz w:val="16"/>
      <w:szCs w:val="16"/>
    </w:rPr>
  </w:style>
  <w:style w:type="character" w:styleId="665" w:customStyle="1">
    <w:name w:val="Текст выноски Знак"/>
    <w:basedOn w:val="658"/>
    <w:link w:val="664"/>
    <w:semiHidden/>
    <w:rPr>
      <w:rFonts w:ascii="Tahoma" w:hAnsi="Tahoma" w:eastAsia="Calibri" w:cs="Tahoma"/>
      <w:sz w:val="16"/>
      <w:szCs w:val="16"/>
      <w:lang w:eastAsia="ru-RU"/>
    </w:rPr>
  </w:style>
  <w:style w:type="character" w:styleId="666" w:customStyle="1">
    <w:name w:val="Заголовок 1 Знак"/>
    <w:basedOn w:val="658"/>
    <w:link w:val="64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667" w:customStyle="1">
    <w:name w:val="Заголовок 3 Знак"/>
    <w:basedOn w:val="658"/>
    <w:link w:val="651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character" w:styleId="668" w:customStyle="1">
    <w:name w:val="Заголовок 4 Знак"/>
    <w:basedOn w:val="658"/>
    <w:link w:val="652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669" w:customStyle="1">
    <w:name w:val="Заголовок 8 Знак"/>
    <w:basedOn w:val="658"/>
    <w:link w:val="656"/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ru-RU"/>
    </w:rPr>
  </w:style>
  <w:style w:type="character" w:styleId="670" w:customStyle="1">
    <w:name w:val="Заголовок 2 Знак"/>
    <w:basedOn w:val="658"/>
    <w:link w:val="650"/>
    <w:rPr>
      <w:rFonts w:ascii="Times New Roman" w:hAnsi="Times New Roman" w:eastAsia="Calibri" w:cs="Times New Roman"/>
      <w:b/>
      <w:bCs/>
      <w:sz w:val="24"/>
      <w:szCs w:val="24"/>
      <w:lang w:eastAsia="ru-RU"/>
    </w:rPr>
  </w:style>
  <w:style w:type="character" w:styleId="671" w:customStyle="1">
    <w:name w:val="Заголовок 5 Знак"/>
    <w:basedOn w:val="658"/>
    <w:link w:val="653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672" w:customStyle="1">
    <w:name w:val="Заголовок 6 Знак"/>
    <w:basedOn w:val="658"/>
    <w:link w:val="654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673" w:customStyle="1">
    <w:name w:val="Заголовок 9 Знак"/>
    <w:basedOn w:val="658"/>
    <w:link w:val="657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styleId="674">
    <w:name w:val="Body Text Indent"/>
    <w:basedOn w:val="648"/>
    <w:link w:val="675"/>
    <w:semiHidden/>
    <w:pPr>
      <w:ind w:firstLine="709"/>
      <w:jc w:val="both"/>
    </w:pPr>
  </w:style>
  <w:style w:type="character" w:styleId="675" w:customStyle="1">
    <w:name w:val="Основной текст с отступом Знак"/>
    <w:basedOn w:val="658"/>
    <w:link w:val="674"/>
    <w:semiHidden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76" w:customStyle="1">
    <w:name w:val="Абзац списка1"/>
    <w:basedOn w:val="648"/>
    <w:pPr>
      <w:ind w:left="720"/>
    </w:pPr>
  </w:style>
  <w:style w:type="paragraph" w:styleId="677">
    <w:name w:val="Body Text 3"/>
    <w:basedOn w:val="648"/>
    <w:link w:val="678"/>
    <w:pPr>
      <w:spacing w:after="120"/>
    </w:pPr>
    <w:rPr>
      <w:sz w:val="16"/>
      <w:szCs w:val="16"/>
    </w:rPr>
  </w:style>
  <w:style w:type="character" w:styleId="678" w:customStyle="1">
    <w:name w:val="Основной текст 3 Знак"/>
    <w:basedOn w:val="658"/>
    <w:link w:val="677"/>
    <w:rPr>
      <w:rFonts w:ascii="Times New Roman" w:hAnsi="Times New Roman" w:eastAsia="Calibri" w:cs="Times New Roman"/>
      <w:sz w:val="16"/>
      <w:szCs w:val="16"/>
      <w:lang w:eastAsia="ru-RU"/>
    </w:rPr>
  </w:style>
  <w:style w:type="paragraph" w:styleId="679">
    <w:name w:val="toc 1"/>
    <w:basedOn w:val="648"/>
    <w:next w:val="648"/>
    <w:pPr>
      <w:widowControl w:val="off"/>
    </w:pPr>
    <w:rPr>
      <w:rFonts w:eastAsia="Times New Roman"/>
      <w:szCs w:val="20"/>
    </w:rPr>
  </w:style>
  <w:style w:type="paragraph" w:styleId="680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81" w:customStyle="1">
    <w:name w:val="Знак2 Знак Знак1 Знак1 Знак Знак Знак Знак Знак Знак Знак Знак Знак Знак Знак Знак"/>
    <w:basedOn w:val="648"/>
    <w:pPr>
      <w:spacing w:after="160" w:line="240" w:lineRule="exact"/>
    </w:pPr>
    <w:rPr>
      <w:rFonts w:ascii="Verdana" w:hAnsi="Verdana" w:eastAsia="Times New Roman"/>
      <w:sz w:val="20"/>
      <w:szCs w:val="20"/>
      <w:lang w:val="en-US" w:eastAsia="en-US"/>
    </w:rPr>
  </w:style>
  <w:style w:type="paragraph" w:styleId="682">
    <w:name w:val="Body Text"/>
    <w:basedOn w:val="648"/>
    <w:link w:val="683"/>
    <w:pPr>
      <w:spacing w:after="120"/>
    </w:pPr>
  </w:style>
  <w:style w:type="character" w:styleId="683" w:customStyle="1">
    <w:name w:val="Основной текст Знак"/>
    <w:basedOn w:val="658"/>
    <w:link w:val="682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684">
    <w:name w:val="Emphasis"/>
    <w:qFormat/>
    <w:rPr>
      <w:i/>
      <w:iCs/>
    </w:rPr>
  </w:style>
  <w:style w:type="paragraph" w:styleId="685">
    <w:name w:val="Footer"/>
    <w:basedOn w:val="648"/>
    <w:link w:val="686"/>
    <w:pPr>
      <w:tabs>
        <w:tab w:val="center" w:pos="4677" w:leader="none"/>
        <w:tab w:val="right" w:pos="9355" w:leader="none"/>
      </w:tabs>
    </w:pPr>
    <w:rPr>
      <w:rFonts w:eastAsia="Times New Roman"/>
    </w:rPr>
  </w:style>
  <w:style w:type="character" w:styleId="686" w:customStyle="1">
    <w:name w:val="Нижний колонтитул Знак"/>
    <w:basedOn w:val="658"/>
    <w:link w:val="685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7">
    <w:name w:val="footnote text"/>
    <w:basedOn w:val="648"/>
    <w:link w:val="688"/>
    <w:rPr>
      <w:rFonts w:eastAsia="Times New Roman"/>
      <w:sz w:val="20"/>
    </w:rPr>
  </w:style>
  <w:style w:type="character" w:styleId="688" w:customStyle="1">
    <w:name w:val="Текст сноски Знак"/>
    <w:basedOn w:val="658"/>
    <w:link w:val="687"/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styleId="689">
    <w:name w:val="Hyperlink"/>
    <w:rPr>
      <w:color w:val="0000ff"/>
      <w:u w:val="single"/>
    </w:rPr>
  </w:style>
  <w:style w:type="paragraph" w:styleId="690">
    <w:name w:val="Title"/>
    <w:basedOn w:val="648"/>
    <w:link w:val="691"/>
    <w:qFormat/>
    <w:pPr>
      <w:jc w:val="center"/>
    </w:pPr>
    <w:rPr>
      <w:rFonts w:eastAsia="Times New Roman"/>
      <w:b/>
      <w:sz w:val="52"/>
      <w:szCs w:val="20"/>
    </w:rPr>
  </w:style>
  <w:style w:type="character" w:styleId="691" w:customStyle="1">
    <w:name w:val="Название Знак"/>
    <w:basedOn w:val="658"/>
    <w:link w:val="690"/>
    <w:rPr>
      <w:rFonts w:ascii="Times New Roman" w:hAnsi="Times New Roman" w:eastAsia="Times New Roman" w:cs="Times New Roman"/>
      <w:b/>
      <w:sz w:val="52"/>
      <w:szCs w:val="20"/>
      <w:lang w:eastAsia="ru-RU"/>
    </w:rPr>
  </w:style>
  <w:style w:type="paragraph" w:styleId="692">
    <w:name w:val="Header"/>
    <w:basedOn w:val="648"/>
    <w:link w:val="693"/>
    <w:pPr>
      <w:tabs>
        <w:tab w:val="center" w:pos="4677" w:leader="none"/>
        <w:tab w:val="right" w:pos="9355" w:leader="none"/>
      </w:tabs>
    </w:pPr>
  </w:style>
  <w:style w:type="character" w:styleId="693" w:customStyle="1">
    <w:name w:val="Верхний колонтитул Знак"/>
    <w:basedOn w:val="658"/>
    <w:link w:val="692"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94" w:customStyle="1">
    <w:name w:val="ConsPlusCel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5" w:customStyle="1">
    <w:name w:val="ConsPlusNormal"/>
    <w:link w:val="704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table" w:styleId="696">
    <w:name w:val="Table Grid"/>
    <w:basedOn w:val="6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7" w:customStyle="1">
    <w:name w:val="Знак Знак Знак Знак"/>
    <w:basedOn w:val="648"/>
    <w:uiPriority w:val="99"/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698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99" w:customStyle="1">
    <w:name w:val="xl35"/>
    <w:basedOn w:val="648"/>
    <w:pPr>
      <w:jc w:val="right"/>
      <w:spacing w:before="100" w:beforeAutospacing="1" w:after="100" w:afterAutospacing="1"/>
    </w:pPr>
    <w:rPr>
      <w:rFonts w:eastAsia="Times New Roman"/>
    </w:rPr>
  </w:style>
  <w:style w:type="paragraph" w:styleId="700" w:customStyle="1">
    <w:name w:val="Знак"/>
    <w:basedOn w:val="648"/>
    <w:next w:val="648"/>
    <w:semiHidden/>
    <w:pPr>
      <w:spacing w:after="160" w:line="240" w:lineRule="exact"/>
    </w:pPr>
    <w:rPr>
      <w:rFonts w:ascii="Arial" w:hAnsi="Arial" w:eastAsia="Times New Roman" w:cs="Arial"/>
      <w:sz w:val="20"/>
      <w:szCs w:val="20"/>
      <w:lang w:val="en-US" w:eastAsia="en-US"/>
    </w:rPr>
  </w:style>
  <w:style w:type="paragraph" w:styleId="701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2" w:customStyle="1">
    <w:name w:val="Title!Название НПА"/>
    <w:basedOn w:val="648"/>
    <w:pPr>
      <w:ind w:firstLine="567"/>
      <w:jc w:val="center"/>
      <w:spacing w:before="240" w:after="60"/>
      <w:outlineLvl w:val="0"/>
    </w:pPr>
    <w:rPr>
      <w:rFonts w:ascii="Arial" w:hAnsi="Arial" w:eastAsia="Times New Roman" w:cs="Arial"/>
      <w:b/>
      <w:bCs/>
      <w:sz w:val="32"/>
      <w:szCs w:val="32"/>
    </w:rPr>
  </w:style>
  <w:style w:type="paragraph" w:styleId="703">
    <w:name w:val="List Paragraph"/>
    <w:basedOn w:val="648"/>
    <w:uiPriority w:val="34"/>
    <w:qFormat/>
    <w:pPr>
      <w:ind w:left="720"/>
    </w:pPr>
    <w:rPr>
      <w:rFonts w:ascii="Calibri" w:hAnsi="Calibri"/>
      <w:sz w:val="22"/>
      <w:szCs w:val="22"/>
      <w:lang w:eastAsia="en-US"/>
    </w:rPr>
  </w:style>
  <w:style w:type="character" w:styleId="704" w:customStyle="1">
    <w:name w:val="ConsPlusNormal Знак"/>
    <w:link w:val="695"/>
    <w:rPr>
      <w:rFonts w:ascii="Arial" w:hAnsi="Arial" w:eastAsia="Times New Roman" w:cs="Arial"/>
      <w:sz w:val="20"/>
      <w:szCs w:val="20"/>
      <w:lang w:eastAsia="ru-RU"/>
    </w:rPr>
  </w:style>
  <w:style w:type="paragraph" w:styleId="705">
    <w:name w:val="Normal (Web)"/>
    <w:basedOn w:val="648"/>
    <w:uiPriority w:val="99"/>
    <w:unhideWhenUsed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Горбачёв</cp:lastModifiedBy>
  <cp:revision>15</cp:revision>
  <dcterms:created xsi:type="dcterms:W3CDTF">2025-10-24T09:46:00Z</dcterms:created>
  <dcterms:modified xsi:type="dcterms:W3CDTF">2025-12-12T06:20:27Z</dcterms:modified>
</cp:coreProperties>
</file>