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1"/>
      </w:tblGrid>
      <w:tr>
        <w:tblPrEx/>
        <w:trPr>
          <w:cantSplit/>
          <w:trHeight w:val="1293"/>
        </w:trPr>
        <w:tc>
          <w:tcPr>
            <w:tcW w:w="9411" w:type="dxa"/>
            <w:textDirection w:val="lrTb"/>
            <w:noWrap w:val="false"/>
          </w:tcPr>
          <w:p>
            <w:pPr>
              <w:ind w:right="-1"/>
              <w:jc w:val="right"/>
              <w:spacing w:before="240" w:line="240" w:lineRule="atLeast"/>
              <w:tabs>
                <w:tab w:val="center" w:pos="2304" w:leader="none"/>
              </w:tabs>
              <w:rPr>
                <w:sz w:val="28"/>
                <w:szCs w:val="28"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                                              </w:t>
            </w:r>
            <w:r>
              <w:rPr>
                <w:sz w:val="28"/>
                <w:szCs w:val="28"/>
              </w:rPr>
            </w:r>
          </w:p>
          <w:p>
            <w:pPr>
              <w:ind w:right="-1"/>
              <w:jc w:val="center"/>
              <w:spacing w:before="240" w:line="240" w:lineRule="atLeast"/>
              <w:tabs>
                <w:tab w:val="center" w:pos="2304" w:leader="none"/>
              </w:tabs>
              <w:rPr>
                <w:rFonts w:ascii="NTHarmonica" w:hAnsi="NTHarmonica"/>
                <w:b/>
              </w:rPr>
            </w:pPr>
            <w:r>
              <w:rPr>
                <w:b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9750" cy="679450"/>
                      <wp:effectExtent l="0" t="0" r="0" b="6350"/>
                      <wp:docPr id="1" name="Рисунок 11" descr="герб1ЧБ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герб1ЧБ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9750" cy="679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2.50pt;height:53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NTHarmonica" w:hAnsi="NTHarmonica"/>
                <w:b/>
              </w:rPr>
            </w:r>
          </w:p>
        </w:tc>
      </w:tr>
    </w:tbl>
    <w:p>
      <w:pPr>
        <w:pStyle w:val="625"/>
        <w:ind w:right="-1"/>
      </w:pPr>
      <w:r>
        <w:t xml:space="preserve">СОВЕТ</w:t>
      </w:r>
      <w:r>
        <w:t xml:space="preserve"> </w:t>
      </w:r>
      <w:r>
        <w:t xml:space="preserve">ДЕПУТАТОВ</w:t>
      </w:r>
      <w:r/>
    </w:p>
    <w:p>
      <w:pPr>
        <w:pStyle w:val="625"/>
        <w:ind w:right="-1"/>
      </w:pPr>
      <w:r>
        <w:t xml:space="preserve">ДОБРИНСКОГО</w:t>
      </w:r>
      <w:r>
        <w:t xml:space="preserve"> </w:t>
      </w:r>
      <w:r>
        <w:t xml:space="preserve"> МУНИЦИПАЛЬНОГО</w:t>
      </w:r>
      <w:r>
        <w:t xml:space="preserve"> </w:t>
      </w:r>
      <w:r>
        <w:t xml:space="preserve"> </w:t>
      </w:r>
      <w:r>
        <w:t xml:space="preserve">ОКРУГА</w:t>
      </w:r>
      <w:r/>
    </w:p>
    <w:p>
      <w:pPr>
        <w:ind w:right="-1"/>
        <w:jc w:val="center"/>
        <w:rPr>
          <w:sz w:val="32"/>
        </w:rPr>
      </w:pPr>
      <w:r>
        <w:rPr>
          <w:sz w:val="32"/>
        </w:rPr>
        <w:t xml:space="preserve">Липецкой области</w:t>
      </w:r>
      <w:r>
        <w:rPr>
          <w:sz w:val="32"/>
        </w:rPr>
        <w:t xml:space="preserve">  Российской Федерации</w:t>
      </w:r>
      <w:r>
        <w:rPr>
          <w:sz w:val="32"/>
        </w:rPr>
      </w:r>
    </w:p>
    <w:p>
      <w:pPr>
        <w:ind w:right="-1"/>
        <w:jc w:val="center"/>
        <w:rPr>
          <w:sz w:val="28"/>
        </w:rPr>
      </w:pPr>
      <w:r>
        <w:rPr>
          <w:sz w:val="28"/>
          <w:lang w:val="en-US"/>
        </w:rPr>
        <w:t xml:space="preserve">III</w:t>
      </w:r>
      <w:r>
        <w:rPr>
          <w:sz w:val="28"/>
        </w:rPr>
        <w:t xml:space="preserve">-я сессия </w:t>
      </w:r>
      <w:r>
        <w:rPr>
          <w:sz w:val="28"/>
          <w:lang w:val="en-US"/>
        </w:rPr>
        <w:t xml:space="preserve">I</w:t>
      </w:r>
      <w:r>
        <w:rPr>
          <w:sz w:val="28"/>
        </w:rPr>
        <w:t xml:space="preserve">-го созыва</w:t>
      </w:r>
      <w:r>
        <w:rPr>
          <w:sz w:val="28"/>
        </w:rPr>
      </w:r>
    </w:p>
    <w:p>
      <w:pPr>
        <w:ind w:right="-1"/>
        <w:jc w:val="center"/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ind w:right="-1"/>
        <w:jc w:val="center"/>
        <w:tabs>
          <w:tab w:val="left" w:pos="7530" w:leader="none"/>
        </w:tabs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pStyle w:val="618"/>
        <w:ind w:right="-1"/>
        <w:jc w:val="center"/>
        <w:rPr>
          <w:rFonts w:ascii="Times New Roman" w:hAnsi="Times New Roman" w:cs="Times New Roman"/>
          <w:b/>
          <w:i w:val="0"/>
          <w:sz w:val="44"/>
        </w:rPr>
      </w:pPr>
      <w:r>
        <w:rPr>
          <w:rFonts w:ascii="Times New Roman" w:hAnsi="Times New Roman" w:cs="Times New Roman"/>
          <w:b/>
          <w:i w:val="0"/>
          <w:sz w:val="44"/>
        </w:rPr>
        <w:t xml:space="preserve">РЕШЕНИЕ</w:t>
      </w:r>
      <w:r>
        <w:rPr>
          <w:rFonts w:ascii="Times New Roman" w:hAnsi="Times New Roman" w:cs="Times New Roman"/>
          <w:b/>
          <w:i w:val="0"/>
          <w:sz w:val="44"/>
        </w:rPr>
      </w:r>
    </w:p>
    <w:p>
      <w:pPr>
        <w:ind w:right="-1"/>
        <w:jc w:val="center"/>
        <w:tabs>
          <w:tab w:val="left" w:pos="2270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623"/>
        <w:ind w:left="0" w:right="-1"/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28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0.202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г.     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.Д</w:t>
      </w:r>
      <w:r>
        <w:rPr>
          <w:sz w:val="28"/>
          <w:szCs w:val="28"/>
        </w:rPr>
        <w:t xml:space="preserve">обринка</w:t>
      </w:r>
      <w:r>
        <w:rPr>
          <w:sz w:val="28"/>
          <w:szCs w:val="28"/>
        </w:rPr>
        <w:tab/>
        <w:t xml:space="preserve">                                  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78</w:t>
      </w:r>
      <w:r>
        <w:rPr>
          <w:sz w:val="28"/>
          <w:szCs w:val="28"/>
        </w:rPr>
        <w:t xml:space="preserve">-рс</w:t>
      </w:r>
      <w:r>
        <w:rPr>
          <w:color w:val="ff0000"/>
          <w:sz w:val="28"/>
          <w:szCs w:val="28"/>
        </w:rPr>
      </w:r>
    </w:p>
    <w:p>
      <w:pPr>
        <w:tabs>
          <w:tab w:val="left" w:pos="2270" w:leader="none"/>
          <w:tab w:val="right" w:pos="9355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6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утратившим</w:t>
      </w:r>
      <w:r>
        <w:rPr>
          <w:rFonts w:ascii="Times New Roman" w:hAnsi="Times New Roman" w:cs="Times New Roman"/>
          <w:b/>
          <w:sz w:val="28"/>
          <w:szCs w:val="28"/>
        </w:rPr>
        <w:t xml:space="preserve"> силу решения Совета депутатов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от 28.11.2023 №259-рс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принятии Контрольно-счетной комиссии </w:t>
      </w:r>
      <w:r>
        <w:rPr>
          <w:rFonts w:ascii="Times New Roman" w:hAnsi="Times New Roman" w:cs="Times New Roman"/>
          <w:b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полномочий контрольно-счетного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органа сельских поселений </w:t>
      </w:r>
      <w:r>
        <w:rPr>
          <w:rFonts w:ascii="Times New Roman" w:hAnsi="Times New Roman" w:cs="Times New Roman"/>
          <w:b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Липецкой области по осуществлению внешнего муниц</w:t>
      </w:r>
      <w:r>
        <w:rPr>
          <w:rFonts w:ascii="Times New Roman" w:hAnsi="Times New Roman" w:cs="Times New Roman"/>
          <w:b/>
          <w:sz w:val="28"/>
          <w:szCs w:val="28"/>
        </w:rPr>
        <w:t xml:space="preserve">ипального финансового контроля»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7"/>
        <w:spacing w:after="0"/>
      </w:pPr>
      <w:r/>
      <w:r/>
    </w:p>
    <w:p>
      <w:pPr>
        <w:pStyle w:val="63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признании утратившим силу решени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>
        <w:rPr>
          <w:rFonts w:ascii="Times New Roman" w:hAnsi="Times New Roman" w:cs="Times New Roman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от 28.11.2023 №259-рс «О принятии Контрольно-счетной комиссии </w:t>
      </w:r>
      <w:r>
        <w:rPr>
          <w:rFonts w:ascii="Times New Roman" w:hAnsi="Times New Roman" w:cs="Times New Roman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полномочий контрольно-счетного органа сельских поселений </w:t>
      </w:r>
      <w:r>
        <w:rPr>
          <w:rFonts w:ascii="Times New Roman" w:hAnsi="Times New Roman" w:cs="Times New Roman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Липецкой области по осуществлению внешнего муниципального финансового контроля»</w:t>
      </w:r>
      <w:r>
        <w:rPr>
          <w:rFonts w:ascii="Times New Roman" w:hAnsi="Times New Roman" w:cs="Times New Roman"/>
          <w:sz w:val="28"/>
          <w:szCs w:val="28"/>
        </w:rPr>
        <w:t xml:space="preserve">,  руководствуясь Федеральным законом от 20 марта 2025 года № 33-ФЗ «Об общих принципах организации местного самоуправления </w:t>
      </w:r>
      <w:r>
        <w:rPr>
          <w:rFonts w:ascii="Times New Roman" w:hAnsi="Times New Roman" w:cs="Times New Roman"/>
          <w:sz w:val="28"/>
        </w:rPr>
        <w:t xml:space="preserve">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Уставом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Липецкой области Российской Федерации и учитывая решения постоянных комиссий, Совет депутатов </w:t>
      </w:r>
      <w:r>
        <w:rPr>
          <w:rFonts w:ascii="Times New Roman" w:hAnsi="Times New Roman" w:cs="Times New Roman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7"/>
        <w:ind w:firstLine="709"/>
        <w:jc w:val="both"/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РЕШИЛ:</w:t>
      </w:r>
      <w:r>
        <w:rPr>
          <w:b/>
          <w:bCs/>
          <w:sz w:val="28"/>
          <w:szCs w:val="28"/>
        </w:rPr>
      </w:r>
    </w:p>
    <w:p>
      <w:pPr>
        <w:pStyle w:val="627"/>
        <w:ind w:firstLine="709"/>
        <w:jc w:val="both"/>
        <w:spacing w:after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1.Признать утратившим силу решения Совета депутатов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от 28.11.2023 №259-рс «О принятии Контрольно-счетной комиссии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полномочий контрольно-счетного органа сельских поселений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по осуществлению внешнего муниципального финансового контроля»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</w:r>
    </w:p>
    <w:p>
      <w:pPr>
        <w:ind w:firstLine="567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его принятия.</w:t>
      </w:r>
      <w:r>
        <w:rPr>
          <w:sz w:val="28"/>
          <w:szCs w:val="28"/>
        </w:rPr>
      </w:r>
    </w:p>
    <w:p>
      <w:r/>
      <w:r/>
    </w:p>
    <w:p>
      <w:r/>
      <w:r/>
    </w:p>
    <w:p>
      <w:r/>
      <w:bookmarkStart w:id="0" w:name="_GoBack"/>
      <w:r/>
      <w:bookmarkEnd w:id="0"/>
      <w:r/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Совета депутатов </w:t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Добринского</w:t>
      </w:r>
      <w:r>
        <w:rPr>
          <w:b/>
          <w:sz w:val="28"/>
          <w:szCs w:val="28"/>
        </w:rPr>
        <w:t xml:space="preserve"> муниципального округа                                    </w:t>
      </w:r>
      <w:r>
        <w:rPr>
          <w:b/>
          <w:sz w:val="28"/>
          <w:szCs w:val="28"/>
        </w:rPr>
        <w:t xml:space="preserve">С.С.Григорьев</w:t>
      </w:r>
      <w:r>
        <w:rPr>
          <w:b/>
          <w:sz w:val="28"/>
          <w:szCs w:val="28"/>
        </w:rPr>
      </w:r>
    </w:p>
    <w:p>
      <w:r/>
      <w:r/>
    </w:p>
    <w:p>
      <w:pPr>
        <w:tabs>
          <w:tab w:val="left" w:pos="2270" w:leader="none"/>
          <w:tab w:val="right" w:pos="9355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THarmonica">
    <w:panose1 w:val="000007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9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19"/>
    <w:link w:val="6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9"/>
    <w:link w:val="34"/>
    <w:uiPriority w:val="10"/>
    <w:rPr>
      <w:sz w:val="48"/>
      <w:szCs w:val="48"/>
    </w:rPr>
  </w:style>
  <w:style w:type="character" w:styleId="37">
    <w:name w:val="Subtitle Char"/>
    <w:basedOn w:val="619"/>
    <w:link w:val="625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9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9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9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9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9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18">
    <w:name w:val="Heading 7"/>
    <w:basedOn w:val="617"/>
    <w:next w:val="617"/>
    <w:link w:val="622"/>
    <w:uiPriority w:val="9"/>
    <w:unhideWhenUsed/>
    <w:qFormat/>
    <w:pPr>
      <w:keepLines/>
      <w:keepNext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character" w:styleId="622" w:customStyle="1">
    <w:name w:val="Заголовок 7 Знак"/>
    <w:basedOn w:val="619"/>
    <w:link w:val="618"/>
    <w:uiPriority w:val="9"/>
    <w:qFormat/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  <w:lang w:eastAsia="ru-RU"/>
    </w:rPr>
  </w:style>
  <w:style w:type="paragraph" w:styleId="623">
    <w:name w:val="Body Text Indent 3"/>
    <w:basedOn w:val="617"/>
    <w:link w:val="624"/>
    <w:unhideWhenUsed/>
    <w:qFormat/>
    <w:pPr>
      <w:ind w:left="283"/>
      <w:spacing w:after="120"/>
    </w:pPr>
    <w:rPr>
      <w:sz w:val="16"/>
      <w:szCs w:val="16"/>
    </w:rPr>
  </w:style>
  <w:style w:type="character" w:styleId="624" w:customStyle="1">
    <w:name w:val="Основной текст с отступом 3 Знак"/>
    <w:basedOn w:val="619"/>
    <w:link w:val="623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625">
    <w:name w:val="Subtitle"/>
    <w:basedOn w:val="617"/>
    <w:link w:val="626"/>
    <w:qFormat/>
    <w:pPr>
      <w:jc w:val="center"/>
    </w:pPr>
    <w:rPr>
      <w:sz w:val="32"/>
      <w:szCs w:val="32"/>
    </w:rPr>
  </w:style>
  <w:style w:type="character" w:styleId="626" w:customStyle="1">
    <w:name w:val="Подзаголовок Знак"/>
    <w:basedOn w:val="619"/>
    <w:link w:val="625"/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styleId="627">
    <w:name w:val="Body Text"/>
    <w:basedOn w:val="617"/>
    <w:link w:val="628"/>
    <w:pPr>
      <w:spacing w:after="120"/>
    </w:pPr>
  </w:style>
  <w:style w:type="character" w:styleId="628" w:customStyle="1">
    <w:name w:val="Основной текст Знак"/>
    <w:basedOn w:val="619"/>
    <w:link w:val="627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29">
    <w:name w:val="Balloon Text"/>
    <w:basedOn w:val="617"/>
    <w:link w:val="630"/>
    <w:uiPriority w:val="99"/>
    <w:semiHidden/>
    <w:unhideWhenUsed/>
    <w:rPr>
      <w:rFonts w:ascii="Tahoma" w:hAnsi="Tahoma" w:cs="Tahoma"/>
      <w:sz w:val="16"/>
      <w:szCs w:val="16"/>
    </w:rPr>
  </w:style>
  <w:style w:type="character" w:styleId="630" w:customStyle="1">
    <w:name w:val="Текст выноски Знак"/>
    <w:basedOn w:val="619"/>
    <w:link w:val="629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631">
    <w:name w:val="No Spacing"/>
    <w:link w:val="632"/>
    <w:uiPriority w:val="99"/>
    <w:qFormat/>
    <w:pPr>
      <w:spacing w:after="0" w:line="240" w:lineRule="auto"/>
    </w:pPr>
  </w:style>
  <w:style w:type="character" w:styleId="632" w:customStyle="1">
    <w:name w:val="Без интервала Знак"/>
    <w:link w:val="631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Горбачёв</cp:lastModifiedBy>
  <cp:revision>8</cp:revision>
  <dcterms:created xsi:type="dcterms:W3CDTF">2025-10-10T11:24:00Z</dcterms:created>
  <dcterms:modified xsi:type="dcterms:W3CDTF">2025-12-12T06:25:14Z</dcterms:modified>
</cp:coreProperties>
</file>