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4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8"/>
      </w:tblGrid>
      <w:tr>
        <w:tblPrEx/>
        <w:trPr>
          <w:cantSplit/>
          <w:trHeight w:val="1293"/>
        </w:trPr>
        <w:tc>
          <w:tcPr>
            <w:tcW w:w="9408" w:type="dxa"/>
            <w:textDirection w:val="lrTb"/>
            <w:noWrap w:val="false"/>
          </w:tcPr>
          <w:p>
            <w:pPr>
              <w:ind w:right="-1"/>
              <w:jc w:val="right"/>
              <w:spacing w:before="240" w:line="240" w:lineRule="atLeast"/>
              <w:tabs>
                <w:tab w:val="center" w:pos="2304" w:leader="none"/>
              </w:tabs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                                                                          </w:t>
            </w:r>
            <w:r>
              <w:rPr>
                <w:rFonts w:eastAsia="Times New Roman"/>
                <w:sz w:val="28"/>
                <w:szCs w:val="28"/>
                <w:lang w:eastAsia="en-US"/>
              </w:rPr>
            </w:r>
          </w:p>
          <w:p>
            <w:pPr>
              <w:ind w:right="-1"/>
              <w:jc w:val="center"/>
              <w:spacing w:before="240" w:line="240" w:lineRule="atLeast"/>
              <w:tabs>
                <w:tab w:val="center" w:pos="2304" w:leader="none"/>
              </w:tabs>
              <w:rPr>
                <w:rFonts w:ascii="NTHarmonica" w:hAnsi="NTHarmonica" w:eastAsia="Times New Roman"/>
                <w:b/>
                <w:lang w:eastAsia="en-US"/>
              </w:rPr>
            </w:pPr>
            <w:r>
              <w:rPr>
                <w:b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1020" cy="678180"/>
                      <wp:effectExtent l="0" t="0" r="0" b="7620"/>
                      <wp:docPr id="1" name="Рисунок 2" descr="Описание: герб1ЧБ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1" descr="Описание: герб1ЧБ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1020" cy="6781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2.60pt;height:53.40pt;mso-wrap-distance-left:0.00pt;mso-wrap-distance-top:0.00pt;mso-wrap-distance-right:0.00pt;mso-wrap-distance-bottom:0.00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rFonts w:ascii="NTHarmonica" w:hAnsi="NTHarmonica" w:eastAsia="Times New Roman"/>
                <w:b/>
                <w:lang w:eastAsia="en-US"/>
              </w:rPr>
            </w:r>
          </w:p>
        </w:tc>
      </w:tr>
    </w:tbl>
    <w:p>
      <w:pPr>
        <w:pStyle w:val="623"/>
        <w:ind w:right="-1"/>
      </w:pPr>
      <w:r>
        <w:t xml:space="preserve">СОВЕТ ДЕПУТАТОВ</w:t>
      </w:r>
      <w:r/>
    </w:p>
    <w:p>
      <w:pPr>
        <w:pStyle w:val="623"/>
        <w:ind w:right="-1"/>
      </w:pPr>
      <w:r>
        <w:t xml:space="preserve">ДОБРИНСКОГО  МУНИЦИПАЛЬНОГО  ОКРУГА</w:t>
      </w:r>
      <w:r/>
    </w:p>
    <w:p>
      <w:pPr>
        <w:ind w:right="-1"/>
        <w:jc w:val="center"/>
        <w:rPr>
          <w:sz w:val="32"/>
        </w:rPr>
      </w:pPr>
      <w:r>
        <w:rPr>
          <w:sz w:val="32"/>
        </w:rPr>
        <w:t xml:space="preserve">Липецкой области  Российской Федерации</w:t>
      </w:r>
      <w:r>
        <w:rPr>
          <w:sz w:val="32"/>
        </w:rPr>
      </w:r>
    </w:p>
    <w:p>
      <w:pPr>
        <w:ind w:right="-1"/>
        <w:jc w:val="center"/>
        <w:rPr>
          <w:sz w:val="28"/>
        </w:rPr>
      </w:pPr>
      <w:r>
        <w:rPr>
          <w:sz w:val="28"/>
          <w:lang w:val="en-US"/>
        </w:rPr>
        <w:t xml:space="preserve">III</w:t>
      </w:r>
      <w:r>
        <w:rPr>
          <w:sz w:val="28"/>
        </w:rPr>
        <w:t xml:space="preserve">-я сессия </w:t>
      </w:r>
      <w:r>
        <w:rPr>
          <w:sz w:val="28"/>
          <w:lang w:val="en-US"/>
        </w:rPr>
        <w:t xml:space="preserve">I</w:t>
      </w:r>
      <w:r>
        <w:rPr>
          <w:sz w:val="28"/>
        </w:rPr>
        <w:t xml:space="preserve">-го созыва</w:t>
      </w:r>
      <w:r>
        <w:rPr>
          <w:sz w:val="28"/>
        </w:rPr>
      </w:r>
    </w:p>
    <w:p>
      <w:pPr>
        <w:ind w:right="-1"/>
        <w:jc w:val="center"/>
        <w:rPr>
          <w:sz w:val="32"/>
        </w:rPr>
      </w:pPr>
      <w:r>
        <w:rPr>
          <w:sz w:val="32"/>
        </w:rPr>
      </w:r>
      <w:r>
        <w:rPr>
          <w:sz w:val="32"/>
        </w:rPr>
      </w:r>
    </w:p>
    <w:p>
      <w:pPr>
        <w:ind w:right="-1"/>
        <w:jc w:val="center"/>
        <w:tabs>
          <w:tab w:val="left" w:pos="7530" w:leader="none"/>
        </w:tabs>
        <w:rPr>
          <w:sz w:val="32"/>
        </w:rPr>
      </w:pPr>
      <w:r>
        <w:rPr>
          <w:sz w:val="32"/>
        </w:rPr>
      </w:r>
      <w:r>
        <w:rPr>
          <w:sz w:val="32"/>
        </w:rPr>
      </w:r>
    </w:p>
    <w:p>
      <w:pPr>
        <w:pStyle w:val="618"/>
        <w:ind w:right="-1"/>
        <w:jc w:val="center"/>
        <w:rPr>
          <w:b/>
          <w:i w:val="0"/>
          <w:sz w:val="44"/>
        </w:rPr>
      </w:pPr>
      <w:r>
        <w:rPr>
          <w:b/>
          <w:i w:val="0"/>
          <w:sz w:val="44"/>
        </w:rPr>
        <w:t xml:space="preserve">РЕШЕНИЕ</w:t>
      </w:r>
      <w:r>
        <w:rPr>
          <w:b/>
          <w:i w:val="0"/>
          <w:sz w:val="44"/>
        </w:rPr>
      </w:r>
    </w:p>
    <w:p>
      <w:pPr>
        <w:ind w:right="-1"/>
        <w:jc w:val="center"/>
        <w:tabs>
          <w:tab w:val="left" w:pos="2270" w:leader="none"/>
        </w:tabs>
        <w:rPr>
          <w:b/>
        </w:rPr>
      </w:pPr>
      <w:r>
        <w:rPr>
          <w:b/>
        </w:rPr>
      </w:r>
      <w:r>
        <w:rPr>
          <w:b/>
        </w:rPr>
      </w:r>
    </w:p>
    <w:p>
      <w:pPr>
        <w:pStyle w:val="629"/>
        <w:ind w:left="0" w:right="-1"/>
        <w:jc w:val="center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28.10.2025г.                                </w:t>
      </w:r>
      <w:r>
        <w:rPr>
          <w:sz w:val="28"/>
          <w:szCs w:val="28"/>
        </w:rPr>
        <w:t xml:space="preserve">п.Добринка</w:t>
      </w:r>
      <w:r>
        <w:rPr>
          <w:sz w:val="28"/>
          <w:szCs w:val="28"/>
        </w:rPr>
        <w:tab/>
        <w:t xml:space="preserve">                                   №</w:t>
      </w:r>
      <w:r>
        <w:rPr>
          <w:sz w:val="28"/>
          <w:szCs w:val="28"/>
        </w:rPr>
        <w:t xml:space="preserve">79</w:t>
      </w:r>
      <w:bookmarkStart w:id="0" w:name="_GoBack"/>
      <w:r/>
      <w:bookmarkEnd w:id="0"/>
      <w:r>
        <w:rPr>
          <w:sz w:val="28"/>
          <w:szCs w:val="28"/>
        </w:rPr>
        <w:t xml:space="preserve">-рс</w:t>
      </w:r>
      <w:r>
        <w:rPr>
          <w:color w:val="ff0000"/>
          <w:sz w:val="28"/>
          <w:szCs w:val="28"/>
        </w:rPr>
      </w:r>
    </w:p>
    <w:p>
      <w:pPr>
        <w:tabs>
          <w:tab w:val="left" w:pos="2270" w:leader="none"/>
          <w:tab w:val="right" w:pos="9355" w:leader="none"/>
        </w:tabs>
        <w:rPr>
          <w:b/>
        </w:rPr>
      </w:pPr>
      <w:r>
        <w:rPr>
          <w:b/>
        </w:rPr>
      </w:r>
      <w:r>
        <w:rPr>
          <w:b/>
        </w:rPr>
      </w:r>
    </w:p>
    <w:p>
      <w:pPr>
        <w:pStyle w:val="63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признании </w:t>
      </w:r>
      <w:r>
        <w:rPr>
          <w:rFonts w:ascii="Times New Roman" w:hAnsi="Times New Roman" w:cs="Times New Roman"/>
          <w:b/>
          <w:sz w:val="28"/>
          <w:szCs w:val="28"/>
        </w:rPr>
        <w:t xml:space="preserve">утратившим</w:t>
      </w:r>
      <w:r>
        <w:rPr>
          <w:rFonts w:ascii="Times New Roman" w:hAnsi="Times New Roman" w:cs="Times New Roman"/>
          <w:b/>
          <w:sz w:val="28"/>
          <w:szCs w:val="28"/>
        </w:rPr>
        <w:t xml:space="preserve">и</w:t>
      </w:r>
      <w:r>
        <w:rPr>
          <w:rFonts w:ascii="Times New Roman" w:hAnsi="Times New Roman" w:cs="Times New Roman"/>
          <w:b/>
          <w:sz w:val="28"/>
          <w:szCs w:val="28"/>
        </w:rPr>
        <w:t xml:space="preserve"> силу Соглашени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я</w:t>
      </w:r>
      <w:r>
        <w:rPr>
          <w:rFonts w:ascii="Times New Roman" w:hAnsi="Times New Roman" w:cs="Times New Roman"/>
          <w:b/>
          <w:sz w:val="28"/>
          <w:szCs w:val="28"/>
        </w:rPr>
        <w:t xml:space="preserve"> о передаче полномочий по осуществлению внешнего муниципального финансового контроля, заключенных 01</w:t>
      </w:r>
      <w:r>
        <w:rPr>
          <w:rFonts w:ascii="Times New Roman" w:hAnsi="Times New Roman" w:cs="Times New Roman"/>
          <w:b/>
          <w:sz w:val="28"/>
          <w:szCs w:val="28"/>
        </w:rPr>
        <w:t xml:space="preserve"> декабря 2023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между Советом депутатов </w:t>
      </w:r>
      <w:r>
        <w:rPr>
          <w:rFonts w:ascii="Times New Roman" w:hAnsi="Times New Roman" w:cs="Times New Roman"/>
          <w:b/>
          <w:sz w:val="28"/>
          <w:szCs w:val="28"/>
        </w:rPr>
        <w:t xml:space="preserve">Добринского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района, Контрольно-счетной комиссией </w:t>
      </w:r>
      <w:r>
        <w:rPr>
          <w:rFonts w:ascii="Times New Roman" w:hAnsi="Times New Roman" w:cs="Times New Roman"/>
          <w:b/>
          <w:sz w:val="28"/>
          <w:szCs w:val="28"/>
        </w:rPr>
        <w:t xml:space="preserve">Добринского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и Советами депутатов сельских поселений </w:t>
      </w:r>
      <w:r>
        <w:rPr>
          <w:rFonts w:ascii="Times New Roman" w:hAnsi="Times New Roman" w:cs="Times New Roman"/>
          <w:b/>
          <w:sz w:val="28"/>
          <w:szCs w:val="28"/>
        </w:rPr>
        <w:t xml:space="preserve">Добринского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Липецкой области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32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2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проект решения о признании утратившим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силу Соглашени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о передаче полномочий по осуществлению внешнего муниципального финансового контроля, заключенных 01 декабря 2023 года между Советом депутатов </w:t>
      </w:r>
      <w:r>
        <w:rPr>
          <w:rFonts w:ascii="Times New Roman" w:hAnsi="Times New Roman" w:cs="Times New Roman"/>
          <w:sz w:val="28"/>
          <w:szCs w:val="28"/>
        </w:rPr>
        <w:t xml:space="preserve">Добринского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Контрольно-счетной комиссией </w:t>
      </w:r>
      <w:r>
        <w:rPr>
          <w:rFonts w:ascii="Times New Roman" w:hAnsi="Times New Roman" w:cs="Times New Roman"/>
          <w:sz w:val="28"/>
          <w:szCs w:val="28"/>
        </w:rPr>
        <w:t xml:space="preserve">Добринского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и Советами депутатов сельских поселений </w:t>
      </w:r>
      <w:r>
        <w:rPr>
          <w:rFonts w:ascii="Times New Roman" w:hAnsi="Times New Roman" w:cs="Times New Roman"/>
          <w:sz w:val="28"/>
          <w:szCs w:val="28"/>
        </w:rPr>
        <w:t xml:space="preserve">Добринского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Липецкой области,  руководствуясь Федеральным законом от 20 марта 2025 года № 33-ФЗ «Об общих принципах организации местного самоуправления </w:t>
      </w:r>
      <w:r>
        <w:rPr>
          <w:rFonts w:ascii="Times New Roman" w:hAnsi="Times New Roman" w:cs="Times New Roman"/>
          <w:sz w:val="28"/>
        </w:rPr>
        <w:t xml:space="preserve">в единой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системе публичной власти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>
        <w:rPr>
          <w:rFonts w:ascii="Times New Roman" w:hAnsi="Times New Roman" w:cs="Times New Roman"/>
          <w:sz w:val="28"/>
          <w:szCs w:val="28"/>
        </w:rPr>
        <w:t xml:space="preserve">Добринского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от 14.10.2025 №38-рс «О передаче  полномочий Контрол</w:t>
      </w:r>
      <w:r>
        <w:rPr>
          <w:rFonts w:ascii="Times New Roman" w:hAnsi="Times New Roman" w:cs="Times New Roman"/>
          <w:sz w:val="28"/>
          <w:szCs w:val="28"/>
        </w:rPr>
        <w:t xml:space="preserve">ьно-счетной палате Липецкой области по осуществлению внешнего муниципального финансового контроля и заключении соглашения с Контрольно-счетной палатой Липецкой области о передаче ей полномочий по осуществлению внешнего муниципального финансового контроля, </w:t>
      </w:r>
      <w:r>
        <w:rPr>
          <w:rFonts w:ascii="Times New Roman" w:hAnsi="Times New Roman" w:cs="Times New Roman"/>
          <w:sz w:val="28"/>
          <w:szCs w:val="28"/>
        </w:rPr>
        <w:t xml:space="preserve">Уставом </w:t>
      </w:r>
      <w:r>
        <w:rPr>
          <w:rFonts w:ascii="Times New Roman" w:hAnsi="Times New Roman" w:cs="Times New Roman"/>
          <w:sz w:val="28"/>
          <w:szCs w:val="28"/>
        </w:rPr>
        <w:t xml:space="preserve">Добринского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Липецкой области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в связи с подписанием  Соглашения между Советом депутатов </w:t>
      </w:r>
      <w:r>
        <w:rPr>
          <w:rFonts w:ascii="Times New Roman" w:hAnsi="Times New Roman" w:cs="Times New Roman"/>
          <w:sz w:val="28"/>
          <w:szCs w:val="28"/>
        </w:rPr>
        <w:t xml:space="preserve">Добринского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и Контрольно-счетной палатой Липецкой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 учитывая решения постоянных комиссий, Совет депутатов </w:t>
      </w:r>
      <w:r>
        <w:rPr>
          <w:rFonts w:ascii="Times New Roman" w:hAnsi="Times New Roman" w:cs="Times New Roman"/>
          <w:sz w:val="28"/>
          <w:szCs w:val="28"/>
        </w:rPr>
        <w:t xml:space="preserve">Добринского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7"/>
        <w:ind w:firstLine="709"/>
        <w:jc w:val="both"/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РЕШИЛ:</w:t>
      </w:r>
      <w:r>
        <w:rPr>
          <w:b/>
          <w:bCs/>
          <w:sz w:val="28"/>
          <w:szCs w:val="28"/>
        </w:rPr>
      </w:r>
    </w:p>
    <w:p>
      <w:pPr>
        <w:pStyle w:val="627"/>
        <w:ind w:firstLine="709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Признать утратившими силу Соглашени</w:t>
      </w:r>
      <w:r>
        <w:rPr>
          <w:color w:val="ff0000"/>
          <w:sz w:val="28"/>
          <w:szCs w:val="28"/>
        </w:rPr>
        <w:t xml:space="preserve">я</w:t>
      </w:r>
      <w:r>
        <w:rPr>
          <w:sz w:val="28"/>
          <w:szCs w:val="28"/>
        </w:rPr>
        <w:t xml:space="preserve"> о передаче полномочий по осуществлению внешнего муниципального финансового контроля, заключенных 01</w:t>
      </w:r>
      <w:r>
        <w:rPr>
          <w:sz w:val="28"/>
          <w:szCs w:val="28"/>
        </w:rPr>
        <w:t xml:space="preserve"> декабря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2023 года </w:t>
      </w:r>
      <w:r>
        <w:rPr>
          <w:sz w:val="28"/>
          <w:szCs w:val="28"/>
        </w:rPr>
        <w:t xml:space="preserve">между Советом депутатов </w:t>
      </w:r>
      <w:r>
        <w:rPr>
          <w:sz w:val="28"/>
          <w:szCs w:val="28"/>
        </w:rPr>
        <w:t xml:space="preserve">Добринского</w:t>
      </w:r>
      <w:r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Липецкой области</w:t>
      </w:r>
      <w:r>
        <w:rPr>
          <w:sz w:val="28"/>
          <w:szCs w:val="28"/>
        </w:rPr>
        <w:t xml:space="preserve">, Контрольно-счетной комиссией </w:t>
      </w:r>
      <w:r>
        <w:rPr>
          <w:sz w:val="28"/>
          <w:szCs w:val="28"/>
        </w:rPr>
        <w:t xml:space="preserve">Добринского</w:t>
      </w:r>
      <w:r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 xml:space="preserve">Липецкой области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pStyle w:val="627"/>
        <w:ind w:firstLine="709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Советом депутатов сельского поселения </w:t>
      </w:r>
      <w:r>
        <w:rPr>
          <w:sz w:val="28"/>
          <w:szCs w:val="28"/>
        </w:rPr>
        <w:t xml:space="preserve">Березнеговатский</w:t>
      </w:r>
      <w:r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Добринского</w:t>
      </w:r>
      <w:r>
        <w:rPr>
          <w:sz w:val="28"/>
          <w:szCs w:val="28"/>
        </w:rPr>
        <w:t xml:space="preserve"> муниципального района Липецкой области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</w:p>
    <w:p>
      <w:pPr>
        <w:pStyle w:val="627"/>
        <w:ind w:firstLine="709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Советом депутатов сельского поселения Богородицкий сельсовет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Добринского</w:t>
      </w:r>
      <w:r>
        <w:rPr>
          <w:sz w:val="28"/>
          <w:szCs w:val="28"/>
        </w:rPr>
        <w:t xml:space="preserve"> муниципального района Липецкой области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</w:p>
    <w:p>
      <w:pPr>
        <w:pStyle w:val="627"/>
        <w:ind w:firstLine="709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Советом депутатов сельского поселения </w:t>
      </w:r>
      <w:r>
        <w:rPr>
          <w:sz w:val="28"/>
          <w:szCs w:val="28"/>
        </w:rPr>
        <w:t xml:space="preserve">Верхнематренский</w:t>
      </w:r>
      <w:r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Добринского</w:t>
      </w:r>
      <w:r>
        <w:rPr>
          <w:sz w:val="28"/>
          <w:szCs w:val="28"/>
        </w:rPr>
        <w:t xml:space="preserve"> муниципального района Липецкой области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</w:p>
    <w:p>
      <w:pPr>
        <w:pStyle w:val="627"/>
        <w:ind w:firstLine="709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Советом депутатов сельского поселения </w:t>
      </w:r>
      <w:r>
        <w:rPr>
          <w:sz w:val="28"/>
          <w:szCs w:val="28"/>
        </w:rPr>
        <w:t xml:space="preserve">Демшинский</w:t>
      </w:r>
      <w:r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Добринского</w:t>
      </w:r>
      <w:r>
        <w:rPr>
          <w:sz w:val="28"/>
          <w:szCs w:val="28"/>
        </w:rPr>
        <w:t xml:space="preserve"> муниципального района Липецкой области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</w:p>
    <w:p>
      <w:pPr>
        <w:pStyle w:val="627"/>
        <w:ind w:firstLine="709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Советом депутатов сельского поселения </w:t>
      </w:r>
      <w:r>
        <w:rPr>
          <w:sz w:val="28"/>
          <w:szCs w:val="28"/>
        </w:rPr>
        <w:t xml:space="preserve">Добринский</w:t>
      </w:r>
      <w:r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Добринского</w:t>
      </w:r>
      <w:r>
        <w:rPr>
          <w:sz w:val="28"/>
          <w:szCs w:val="28"/>
        </w:rPr>
        <w:t xml:space="preserve"> муниципального района Липецкой области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</w:p>
    <w:p>
      <w:pPr>
        <w:pStyle w:val="627"/>
        <w:ind w:firstLine="709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Советом депутатов сельского поселения </w:t>
      </w:r>
      <w:r>
        <w:rPr>
          <w:sz w:val="28"/>
          <w:szCs w:val="28"/>
        </w:rPr>
        <w:t xml:space="preserve">Дубовской</w:t>
      </w:r>
      <w:r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Добринского</w:t>
      </w:r>
      <w:r>
        <w:rPr>
          <w:sz w:val="28"/>
          <w:szCs w:val="28"/>
        </w:rPr>
        <w:t xml:space="preserve"> муниципального района Липецкой области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627"/>
        <w:ind w:firstLine="709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Советом депутатов сельского поселения </w:t>
      </w:r>
      <w:r>
        <w:rPr>
          <w:sz w:val="28"/>
          <w:szCs w:val="28"/>
        </w:rPr>
        <w:t xml:space="preserve">Дуровский</w:t>
      </w:r>
      <w:r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Добринского</w:t>
      </w:r>
      <w:r>
        <w:rPr>
          <w:sz w:val="28"/>
          <w:szCs w:val="28"/>
        </w:rPr>
        <w:t xml:space="preserve"> муниципального района Липецкой области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</w:p>
    <w:p>
      <w:pPr>
        <w:pStyle w:val="627"/>
        <w:ind w:firstLine="709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Советом депутатов сельского поселения </w:t>
      </w:r>
      <w:r>
        <w:rPr>
          <w:sz w:val="28"/>
          <w:szCs w:val="28"/>
        </w:rPr>
        <w:t xml:space="preserve">Каверинский</w:t>
      </w:r>
      <w:r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Добринского</w:t>
      </w:r>
      <w:r>
        <w:rPr>
          <w:sz w:val="28"/>
          <w:szCs w:val="28"/>
        </w:rPr>
        <w:t xml:space="preserve"> муниципального района Липецкой области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</w:p>
    <w:p>
      <w:pPr>
        <w:pStyle w:val="627"/>
        <w:ind w:firstLine="709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Советом депутатов сельского поселения </w:t>
      </w:r>
      <w:r>
        <w:rPr>
          <w:sz w:val="28"/>
          <w:szCs w:val="28"/>
        </w:rPr>
        <w:t xml:space="preserve">Мазейский</w:t>
      </w:r>
      <w:r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Добринского</w:t>
      </w:r>
      <w:r>
        <w:rPr>
          <w:sz w:val="28"/>
          <w:szCs w:val="28"/>
        </w:rPr>
        <w:t xml:space="preserve"> муниципального района Липецкой области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</w:p>
    <w:p>
      <w:pPr>
        <w:pStyle w:val="627"/>
        <w:ind w:firstLine="709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Советом депутатов сельского поселения </w:t>
      </w:r>
      <w:r>
        <w:rPr>
          <w:sz w:val="28"/>
          <w:szCs w:val="28"/>
        </w:rPr>
        <w:t xml:space="preserve">Нижнематренский</w:t>
      </w:r>
      <w:r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Добринского</w:t>
      </w:r>
      <w:r>
        <w:rPr>
          <w:sz w:val="28"/>
          <w:szCs w:val="28"/>
        </w:rPr>
        <w:t xml:space="preserve"> муниципального района Липецкой области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</w:p>
    <w:p>
      <w:pPr>
        <w:pStyle w:val="627"/>
        <w:ind w:firstLine="709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Советом депутатов сельского поселения </w:t>
      </w:r>
      <w:r>
        <w:rPr>
          <w:sz w:val="28"/>
          <w:szCs w:val="28"/>
        </w:rPr>
        <w:t xml:space="preserve">Новочеркутинский</w:t>
      </w:r>
      <w:r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Добринского</w:t>
      </w:r>
      <w:r>
        <w:rPr>
          <w:sz w:val="28"/>
          <w:szCs w:val="28"/>
        </w:rPr>
        <w:t xml:space="preserve"> муниципального района Липецкой области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</w:p>
    <w:p>
      <w:pPr>
        <w:pStyle w:val="627"/>
        <w:ind w:firstLine="709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Советом депутатов сельского поселения Петровский сельсовет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Добринского</w:t>
      </w:r>
      <w:r>
        <w:rPr>
          <w:sz w:val="28"/>
          <w:szCs w:val="28"/>
        </w:rPr>
        <w:t xml:space="preserve"> муниципального района Липецкой области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</w:p>
    <w:p>
      <w:pPr>
        <w:pStyle w:val="627"/>
        <w:ind w:firstLine="709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Советом депутатов сельского поселения Пушкинский сельсовет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Добринского</w:t>
      </w:r>
      <w:r>
        <w:rPr>
          <w:sz w:val="28"/>
          <w:szCs w:val="28"/>
        </w:rPr>
        <w:t xml:space="preserve"> муниципального района Липецкой области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</w:p>
    <w:p>
      <w:pPr>
        <w:pStyle w:val="627"/>
        <w:ind w:firstLine="709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Советом депутатов сельского поселения </w:t>
      </w:r>
      <w:r>
        <w:rPr>
          <w:sz w:val="28"/>
          <w:szCs w:val="28"/>
        </w:rPr>
        <w:t xml:space="preserve">Среднематренский</w:t>
      </w:r>
      <w:r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Добринского</w:t>
      </w:r>
      <w:r>
        <w:rPr>
          <w:sz w:val="28"/>
          <w:szCs w:val="28"/>
        </w:rPr>
        <w:t xml:space="preserve"> муниципального района Липецкой области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</w:p>
    <w:p>
      <w:pPr>
        <w:pStyle w:val="627"/>
        <w:ind w:firstLine="709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Советом депутатов сельского поселения Талицкий сельсовет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Добринского</w:t>
      </w:r>
      <w:r>
        <w:rPr>
          <w:sz w:val="28"/>
          <w:szCs w:val="28"/>
        </w:rPr>
        <w:t xml:space="preserve"> муниципального района Липецкой области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</w:p>
    <w:p>
      <w:pPr>
        <w:pStyle w:val="627"/>
        <w:ind w:firstLine="709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Советом депутатов сельского поселения Тихвинский сельсовет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Добринского</w:t>
      </w:r>
      <w:r>
        <w:rPr>
          <w:sz w:val="28"/>
          <w:szCs w:val="28"/>
        </w:rPr>
        <w:t xml:space="preserve"> муниципального района Липецкой области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</w:p>
    <w:p>
      <w:pPr>
        <w:pStyle w:val="627"/>
        <w:ind w:firstLine="709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Советом депутатов сельского поселения Хворостянский сельсовет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Добринского</w:t>
      </w:r>
      <w:r>
        <w:rPr>
          <w:sz w:val="28"/>
          <w:szCs w:val="28"/>
        </w:rPr>
        <w:t xml:space="preserve"> муниципального района Липецкой области.</w:t>
      </w:r>
      <w:r>
        <w:rPr>
          <w:sz w:val="28"/>
          <w:szCs w:val="28"/>
        </w:rPr>
      </w:r>
    </w:p>
    <w:p>
      <w:pPr>
        <w:pStyle w:val="627"/>
        <w:ind w:firstLine="709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2. Настоящее решение вступает в силу со дня его принятия.</w:t>
      </w:r>
      <w:r>
        <w:rPr>
          <w:sz w:val="28"/>
          <w:szCs w:val="28"/>
        </w:rPr>
      </w:r>
    </w:p>
    <w:p>
      <w:r/>
      <w:r/>
    </w:p>
    <w:p>
      <w:r/>
      <w:r/>
    </w:p>
    <w:p>
      <w:r/>
      <w:r/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Совета депутатов </w:t>
      </w:r>
      <w:r>
        <w:rPr>
          <w:b/>
          <w:sz w:val="28"/>
          <w:szCs w:val="28"/>
        </w:rPr>
      </w:r>
    </w:p>
    <w:p>
      <w:r>
        <w:rPr>
          <w:b/>
          <w:sz w:val="28"/>
          <w:szCs w:val="28"/>
        </w:rPr>
        <w:t xml:space="preserve">Добринского</w:t>
      </w:r>
      <w:r>
        <w:rPr>
          <w:b/>
          <w:sz w:val="28"/>
          <w:szCs w:val="28"/>
        </w:rPr>
        <w:t xml:space="preserve"> муниципального округа                                    </w:t>
      </w:r>
      <w:r>
        <w:rPr>
          <w:b/>
          <w:sz w:val="28"/>
          <w:szCs w:val="28"/>
        </w:rPr>
        <w:t xml:space="preserve">С.С.Григорьев</w:t>
      </w:r>
      <w:r/>
    </w:p>
    <w:p>
      <w:pPr>
        <w:tabs>
          <w:tab w:val="left" w:pos="2270" w:leader="none"/>
          <w:tab w:val="right" w:pos="9355" w:leader="none"/>
        </w:tabs>
        <w:rPr>
          <w:b/>
        </w:rPr>
      </w:pPr>
      <w:r>
        <w:rPr>
          <w:b/>
        </w:rPr>
      </w:r>
      <w:r>
        <w:rPr>
          <w:b/>
        </w:rPr>
      </w:r>
    </w:p>
    <w:p>
      <w:pPr>
        <w:ind w:right="-1"/>
        <w:jc w:val="center"/>
        <w:tabs>
          <w:tab w:val="left" w:pos="7530" w:leader="none"/>
        </w:tabs>
        <w:rPr>
          <w:sz w:val="32"/>
        </w:rPr>
      </w:pPr>
      <w:r>
        <w:rPr>
          <w:sz w:val="32"/>
        </w:rPr>
      </w:r>
      <w:r>
        <w:rPr>
          <w:sz w:val="32"/>
        </w:rPr>
      </w:r>
    </w:p>
    <w:sectPr>
      <w:footnotePr/>
      <w:endnotePr/>
      <w:type w:val="nextPage"/>
      <w:pgSz w:w="11906" w:h="16838" w:orient="portrait"/>
      <w:pgMar w:top="709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THarmonica">
    <w:panose1 w:val="00000700000000000000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9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9"/>
    <w:link w:val="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19"/>
    <w:link w:val="6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9"/>
    <w:link w:val="34"/>
    <w:uiPriority w:val="10"/>
    <w:rPr>
      <w:sz w:val="48"/>
      <w:szCs w:val="48"/>
    </w:rPr>
  </w:style>
  <w:style w:type="character" w:styleId="37">
    <w:name w:val="Subtitle Char"/>
    <w:basedOn w:val="619"/>
    <w:link w:val="623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9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9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9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9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9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after="0" w:line="240" w:lineRule="auto"/>
    </w:pPr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618">
    <w:name w:val="Heading 7"/>
    <w:basedOn w:val="617"/>
    <w:next w:val="617"/>
    <w:link w:val="622"/>
    <w:semiHidden/>
    <w:unhideWhenUsed/>
    <w:qFormat/>
    <w:pPr>
      <w:keepNext/>
      <w:outlineLvl w:val="6"/>
    </w:pPr>
    <w:rPr>
      <w:rFonts w:eastAsia="Times New Roman"/>
      <w:i/>
      <w:iCs/>
      <w:sz w:val="28"/>
      <w:szCs w:val="28"/>
    </w:rPr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  <w:style w:type="character" w:styleId="622" w:customStyle="1">
    <w:name w:val="Заголовок 7 Знак"/>
    <w:basedOn w:val="619"/>
    <w:link w:val="618"/>
    <w:semiHidden/>
    <w:rPr>
      <w:rFonts w:ascii="Times New Roman" w:hAnsi="Times New Roman" w:eastAsia="Times New Roman" w:cs="Times New Roman"/>
      <w:i/>
      <w:iCs/>
      <w:sz w:val="28"/>
      <w:szCs w:val="28"/>
      <w:lang w:eastAsia="ru-RU"/>
    </w:rPr>
  </w:style>
  <w:style w:type="paragraph" w:styleId="623">
    <w:name w:val="Subtitle"/>
    <w:basedOn w:val="617"/>
    <w:link w:val="624"/>
    <w:qFormat/>
    <w:pPr>
      <w:jc w:val="center"/>
    </w:pPr>
    <w:rPr>
      <w:rFonts w:eastAsia="Times New Roman"/>
      <w:sz w:val="32"/>
      <w:szCs w:val="32"/>
    </w:rPr>
  </w:style>
  <w:style w:type="character" w:styleId="624" w:customStyle="1">
    <w:name w:val="Подзаголовок Знак"/>
    <w:basedOn w:val="619"/>
    <w:link w:val="623"/>
    <w:rPr>
      <w:rFonts w:ascii="Times New Roman" w:hAnsi="Times New Roman" w:eastAsia="Times New Roman" w:cs="Times New Roman"/>
      <w:sz w:val="32"/>
      <w:szCs w:val="32"/>
      <w:lang w:eastAsia="ru-RU"/>
    </w:rPr>
  </w:style>
  <w:style w:type="paragraph" w:styleId="625">
    <w:name w:val="Balloon Text"/>
    <w:basedOn w:val="617"/>
    <w:link w:val="626"/>
    <w:uiPriority w:val="99"/>
    <w:semiHidden/>
    <w:unhideWhenUsed/>
    <w:rPr>
      <w:rFonts w:ascii="Tahoma" w:hAnsi="Tahoma" w:cs="Tahoma"/>
      <w:sz w:val="16"/>
      <w:szCs w:val="16"/>
    </w:rPr>
  </w:style>
  <w:style w:type="character" w:styleId="626" w:customStyle="1">
    <w:name w:val="Текст выноски Знак"/>
    <w:basedOn w:val="619"/>
    <w:link w:val="625"/>
    <w:uiPriority w:val="99"/>
    <w:semiHidden/>
    <w:rPr>
      <w:rFonts w:ascii="Tahoma" w:hAnsi="Tahoma" w:eastAsia="Calibri" w:cs="Tahoma"/>
      <w:sz w:val="16"/>
      <w:szCs w:val="16"/>
      <w:lang w:eastAsia="ru-RU"/>
    </w:rPr>
  </w:style>
  <w:style w:type="paragraph" w:styleId="627">
    <w:name w:val="Body Text"/>
    <w:basedOn w:val="617"/>
    <w:link w:val="628"/>
    <w:unhideWhenUsed/>
    <w:pPr>
      <w:spacing w:after="120"/>
    </w:pPr>
    <w:rPr>
      <w:rFonts w:eastAsia="Times New Roman"/>
    </w:rPr>
  </w:style>
  <w:style w:type="character" w:styleId="628" w:customStyle="1">
    <w:name w:val="Основной текст Знак"/>
    <w:basedOn w:val="619"/>
    <w:link w:val="627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29">
    <w:name w:val="Body Text Indent 3"/>
    <w:basedOn w:val="617"/>
    <w:link w:val="630"/>
    <w:semiHidden/>
    <w:unhideWhenUsed/>
    <w:qFormat/>
    <w:pPr>
      <w:ind w:left="283"/>
      <w:spacing w:after="120"/>
    </w:pPr>
    <w:rPr>
      <w:rFonts w:eastAsia="Times New Roman"/>
      <w:sz w:val="16"/>
      <w:szCs w:val="16"/>
    </w:rPr>
  </w:style>
  <w:style w:type="character" w:styleId="630" w:customStyle="1">
    <w:name w:val="Основной текст с отступом 3 Знак"/>
    <w:basedOn w:val="619"/>
    <w:link w:val="629"/>
    <w:semiHidden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631" w:customStyle="1">
    <w:name w:val="Без интервала Знак"/>
    <w:link w:val="632"/>
    <w:uiPriority w:val="99"/>
  </w:style>
  <w:style w:type="paragraph" w:styleId="632">
    <w:name w:val="No Spacing"/>
    <w:link w:val="631"/>
    <w:uiPriority w:val="99"/>
    <w:qFormat/>
    <w:pPr>
      <w:spacing w:after="0" w:line="240" w:lineRule="auto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Горбачёв</cp:lastModifiedBy>
  <cp:revision>9</cp:revision>
  <dcterms:created xsi:type="dcterms:W3CDTF">2025-10-24T12:37:00Z</dcterms:created>
  <dcterms:modified xsi:type="dcterms:W3CDTF">2025-12-12T06:25:53Z</dcterms:modified>
</cp:coreProperties>
</file>