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widowControl w:val="off"/>
        <w:tabs>
          <w:tab w:val="left" w:pos="482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1"/>
        <w:jc w:val="center"/>
        <w:widowControl w:val="off"/>
        <w:tabs>
          <w:tab w:val="left" w:pos="4820" w:leader="none"/>
        </w:tabs>
        <w:rPr>
          <w:b/>
          <w:bCs/>
          <w:spacing w:val="20"/>
          <w:sz w:val="40"/>
        </w:rPr>
      </w:pPr>
      <w:r>
        <w:rPr>
          <w:b/>
          <w:bCs/>
          <w:spacing w:val="20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2522220</wp:posOffset>
                </wp:positionH>
                <wp:positionV relativeFrom="paragraph">
                  <wp:posOffset>146050</wp:posOffset>
                </wp:positionV>
                <wp:extent cx="725170" cy="800100"/>
                <wp:effectExtent l="0" t="0" r="0" b="0"/>
                <wp:wrapNone/>
                <wp:docPr id="1" name="Рисунок 1" descr="A313FB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313FB0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517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198.60pt;mso-position-horizontal:absolute;mso-position-vertical-relative:text;margin-top:11.50pt;mso-position-vertical:absolute;width:57.10pt;height:63.00pt;mso-wrap-distance-left:9.00pt;mso-wrap-distance-top:0.00pt;mso-wrap-distance-right:9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spacing w:val="20"/>
          <w:sz w:val="40"/>
        </w:rPr>
      </w:r>
    </w:p>
    <w:p>
      <w:pPr>
        <w:ind w:right="-1"/>
        <w:jc w:val="center"/>
        <w:widowControl w:val="off"/>
        <w:tabs>
          <w:tab w:val="left" w:pos="4820" w:leader="none"/>
        </w:tabs>
        <w:rPr>
          <w:b/>
          <w:bCs/>
          <w:spacing w:val="20"/>
          <w:sz w:val="40"/>
        </w:rPr>
      </w:pPr>
      <w:r>
        <w:rPr>
          <w:b/>
          <w:bCs/>
          <w:spacing w:val="20"/>
          <w:sz w:val="40"/>
        </w:rPr>
      </w:r>
      <w:r>
        <w:rPr>
          <w:b/>
          <w:bCs/>
          <w:spacing w:val="20"/>
          <w:sz w:val="40"/>
        </w:rPr>
      </w:r>
    </w:p>
    <w:p>
      <w:pPr>
        <w:ind w:right="-1"/>
        <w:jc w:val="center"/>
        <w:widowControl w:val="off"/>
        <w:tabs>
          <w:tab w:val="left" w:pos="4820" w:leader="none"/>
        </w:tabs>
        <w:rPr>
          <w:b/>
          <w:bCs/>
          <w:spacing w:val="20"/>
          <w:sz w:val="40"/>
        </w:rPr>
      </w:pPr>
      <w:r>
        <w:rPr>
          <w:b/>
          <w:bCs/>
          <w:spacing w:val="20"/>
          <w:sz w:val="40"/>
        </w:rPr>
      </w:r>
      <w:r>
        <w:rPr>
          <w:b/>
          <w:bCs/>
          <w:spacing w:val="20"/>
          <w:sz w:val="40"/>
        </w:rPr>
      </w:r>
    </w:p>
    <w:p>
      <w:pPr>
        <w:ind w:right="-1"/>
        <w:jc w:val="center"/>
        <w:widowControl w:val="off"/>
        <w:tabs>
          <w:tab w:val="left" w:pos="4820" w:leader="none"/>
        </w:tabs>
        <w:rPr>
          <w:b/>
          <w:bCs/>
          <w:spacing w:val="20"/>
          <w:sz w:val="40"/>
        </w:rPr>
      </w:pPr>
      <w:r>
        <w:rPr>
          <w:b/>
          <w:bCs/>
          <w:spacing w:val="20"/>
          <w:sz w:val="40"/>
        </w:rPr>
      </w:r>
      <w:r>
        <w:rPr>
          <w:b/>
          <w:bCs/>
          <w:spacing w:val="20"/>
          <w:sz w:val="40"/>
        </w:rPr>
      </w:r>
    </w:p>
    <w:p>
      <w:pPr>
        <w:ind w:right="-1"/>
        <w:jc w:val="center"/>
        <w:widowControl w:val="off"/>
        <w:tabs>
          <w:tab w:val="left" w:pos="4820" w:leader="none"/>
        </w:tabs>
        <w:rPr>
          <w:b/>
          <w:bCs/>
          <w:spacing w:val="20"/>
          <w:sz w:val="40"/>
        </w:rPr>
      </w:pPr>
      <w:r>
        <w:rPr>
          <w:b/>
          <w:bCs/>
          <w:spacing w:val="20"/>
          <w:sz w:val="40"/>
        </w:rPr>
        <w:t xml:space="preserve">ПОСТАНОВЛЕНИЕ</w:t>
      </w:r>
      <w:r>
        <w:rPr>
          <w:b/>
          <w:bCs/>
          <w:spacing w:val="20"/>
          <w:sz w:val="40"/>
        </w:rPr>
      </w:r>
    </w:p>
    <w:p>
      <w:pPr>
        <w:ind w:right="-1"/>
        <w:jc w:val="center"/>
        <w:widowControl w:val="off"/>
        <w:tabs>
          <w:tab w:val="left" w:pos="4820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right="-1"/>
        <w:jc w:val="center"/>
        <w:keepNext/>
        <w:spacing w:line="360" w:lineRule="auto"/>
        <w:widowControl w:val="off"/>
        <w:tabs>
          <w:tab w:val="left" w:pos="4820" w:leader="none"/>
          <w:tab w:val="left" w:pos="8222" w:leader="none"/>
          <w:tab w:val="left" w:pos="9072" w:leader="none"/>
        </w:tabs>
        <w:rPr>
          <w:b/>
          <w:bCs/>
          <w:sz w:val="28"/>
        </w:rPr>
        <w:outlineLvl w:val="0"/>
      </w:pPr>
      <w:r>
        <w:rPr>
          <w:b/>
          <w:bCs/>
          <w:sz w:val="28"/>
        </w:rPr>
        <w:t xml:space="preserve">АДМИНИСТРАЦИИ</w:t>
      </w:r>
      <w:r>
        <w:rPr>
          <w:b/>
          <w:bCs/>
        </w:rPr>
        <w:t xml:space="preserve"> </w:t>
      </w:r>
      <w:r>
        <w:rPr>
          <w:b/>
          <w:bCs/>
          <w:sz w:val="28"/>
        </w:rPr>
        <w:t xml:space="preserve">ДОБРИНСКОГО МУНИЦИПАЛЬНОГО РАЙОНА</w:t>
      </w:r>
      <w:r>
        <w:rPr>
          <w:b/>
          <w:bCs/>
          <w:sz w:val="28"/>
        </w:rPr>
      </w:r>
    </w:p>
    <w:p>
      <w:pPr>
        <w:ind w:right="-1"/>
        <w:jc w:val="center"/>
        <w:keepNext/>
        <w:spacing w:line="360" w:lineRule="auto"/>
        <w:widowControl w:val="off"/>
        <w:tabs>
          <w:tab w:val="left" w:pos="4820" w:leader="none"/>
        </w:tabs>
        <w:rPr>
          <w:b/>
          <w:bCs/>
          <w:sz w:val="28"/>
        </w:rPr>
        <w:outlineLvl w:val="0"/>
      </w:pPr>
      <w:r>
        <w:rPr>
          <w:b/>
          <w:bCs/>
          <w:sz w:val="28"/>
        </w:rPr>
        <w:t xml:space="preserve">ЛИПЕЦКОЙ ОБЛАСТИ</w:t>
      </w:r>
      <w:r>
        <w:rPr>
          <w:b/>
          <w:bCs/>
          <w:sz w:val="28"/>
        </w:rPr>
      </w:r>
    </w:p>
    <w:p>
      <w:pPr>
        <w:ind w:right="-1"/>
        <w:jc w:val="center"/>
        <w:widowControl w:val="off"/>
        <w:tabs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п. Добринка</w:t>
      </w:r>
      <w:r>
        <w:rPr>
          <w:sz w:val="28"/>
          <w:szCs w:val="28"/>
        </w:rPr>
      </w:r>
    </w:p>
    <w:p>
      <w:pPr>
        <w:ind w:right="-1"/>
        <w:widowControl w:val="off"/>
        <w:tabs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32"/>
        <w:gridCol w:w="4823"/>
      </w:tblGrid>
      <w:tr>
        <w:tblPrEx/>
        <w:trPr/>
        <w:tc>
          <w:tcPr>
            <w:tcW w:w="4625" w:type="dxa"/>
            <w:textDirection w:val="lrTb"/>
            <w:noWrap w:val="false"/>
          </w:tcPr>
          <w:p>
            <w:pPr>
              <w:ind w:right="-1"/>
              <w:widowControl w:val="off"/>
              <w:tabs>
                <w:tab w:val="left" w:pos="48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13.11.2025</w:t>
            </w:r>
            <w:r>
              <w:rPr>
                <w:sz w:val="28"/>
                <w:szCs w:val="28"/>
              </w:rPr>
            </w:r>
          </w:p>
        </w:tc>
        <w:tc>
          <w:tcPr>
            <w:tcW w:w="4946" w:type="dxa"/>
            <w:textDirection w:val="lrTb"/>
            <w:noWrap w:val="false"/>
          </w:tcPr>
          <w:p>
            <w:pPr>
              <w:ind w:right="-1"/>
              <w:widowControl w:val="off"/>
              <w:tabs>
                <w:tab w:val="left" w:pos="48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1070</w:t>
            </w:r>
            <w:r>
              <w:rPr>
                <w:sz w:val="28"/>
                <w:szCs w:val="28"/>
              </w:rPr>
            </w:r>
          </w:p>
          <w:p>
            <w:pPr>
              <w:ind w:right="-1"/>
              <w:widowControl w:val="off"/>
              <w:tabs>
                <w:tab w:val="left" w:pos="482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4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Правил использования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водных объектов для рекреационных целей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Липецкой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right="-1"/>
        <w:tabs>
          <w:tab w:val="left" w:pos="4820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50 Водного кодекса Российской Федерации, пунктом 36 части 1 статьи 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131-ФЗ от 06.10.2003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https://pravo-search.minjust.ru/bigs/showDocument.html?id=96E20C02-1B12-465A-B64C-24AA92270007" w:history="1">
        <w:r>
          <w:rPr>
            <w:rStyle w:val="626"/>
            <w:rFonts w:ascii="Times New Roman" w:hAnsi="Times New Roman" w:cs="Times New Roman"/>
            <w:color w:val="0000ff"/>
            <w:sz w:val="28"/>
            <w:szCs w:val="28"/>
            <w:u w:val="none"/>
          </w:rPr>
          <w:t xml:space="preserve"> 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 общих принципах организации местного самоуп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равления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рук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оводствуясь Уставом,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</w:rPr>
        <w:t xml:space="preserve">П О С Т А Н О В Л Я Е Т: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Правила использования водных объектов для рекреационных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целей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согласно приложению.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Опубли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ковать настоящее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газет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сайте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информационно-телекоммуникационной сети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ступает в силу со дня опубликования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Контроль за исполнением настоящего возложить на заместителя главы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района О.Н. Малыхина</w:t>
      </w:r>
      <w:r>
        <w:rPr>
          <w:rFonts w:ascii="Times New Roman" w:hAnsi="Times New Roman" w:cs="Times New Roman"/>
          <w:color w:val="000000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right="-1"/>
        <w:tabs>
          <w:tab w:val="left" w:pos="4820" w:leader="none"/>
        </w:tabs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ind w:right="-1"/>
        <w:tabs>
          <w:tab w:val="left" w:pos="4820" w:leader="none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Глава</w:t>
      </w:r>
      <w:r>
        <w:rPr>
          <w:b/>
          <w:bCs/>
          <w:sz w:val="28"/>
        </w:rPr>
        <w:t xml:space="preserve"> администрации</w:t>
      </w:r>
      <w:r>
        <w:rPr>
          <w:b/>
          <w:bCs/>
          <w:sz w:val="28"/>
        </w:rPr>
      </w:r>
    </w:p>
    <w:p>
      <w:pPr>
        <w:ind w:right="-1"/>
        <w:tabs>
          <w:tab w:val="left" w:pos="4820" w:leader="none"/>
        </w:tabs>
        <w:rPr>
          <w:b/>
          <w:bCs/>
          <w:sz w:val="28"/>
        </w:rPr>
      </w:pPr>
      <w:r>
        <w:rPr>
          <w:b/>
          <w:bCs/>
          <w:sz w:val="28"/>
        </w:rPr>
        <w:t xml:space="preserve">Добринского</w:t>
      </w:r>
      <w:r>
        <w:rPr>
          <w:b/>
          <w:bCs/>
          <w:sz w:val="28"/>
        </w:rPr>
        <w:t xml:space="preserve"> муниципального</w:t>
      </w:r>
      <w:r>
        <w:rPr>
          <w:b/>
          <w:bCs/>
          <w:sz w:val="28"/>
        </w:rPr>
        <w:t xml:space="preserve"> района               </w:t>
      </w:r>
      <w:r>
        <w:rPr>
          <w:b/>
          <w:bCs/>
          <w:sz w:val="28"/>
        </w:rPr>
        <w:t xml:space="preserve">                А.Н. Пасынков</w:t>
      </w:r>
      <w:r>
        <w:rPr>
          <w:b/>
          <w:bCs/>
          <w:sz w:val="28"/>
        </w:rPr>
        <w:t xml:space="preserve">.</w:t>
      </w:r>
      <w:r>
        <w:rPr>
          <w:b/>
          <w:bCs/>
          <w:sz w:val="28"/>
        </w:rPr>
      </w:r>
    </w:p>
    <w:p>
      <w:pPr>
        <w:ind w:right="-1"/>
        <w:tabs>
          <w:tab w:val="left" w:pos="4820" w:leader="none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</w:t>
      </w:r>
      <w:r>
        <w:rPr>
          <w:b/>
          <w:bCs/>
          <w:sz w:val="28"/>
        </w:rPr>
        <w:t xml:space="preserve">                </w:t>
      </w:r>
      <w:r>
        <w:rPr>
          <w:b/>
          <w:bCs/>
          <w:sz w:val="28"/>
        </w:rPr>
      </w:r>
    </w:p>
    <w:p>
      <w:pPr>
        <w:ind w:right="-1"/>
        <w:tabs>
          <w:tab w:val="left" w:pos="482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-1"/>
        <w:tabs>
          <w:tab w:val="left" w:pos="482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Долматов Сергей Александрович</w:t>
      </w:r>
      <w:r>
        <w:rPr>
          <w:sz w:val="20"/>
          <w:szCs w:val="20"/>
        </w:rPr>
      </w:r>
    </w:p>
    <w:p>
      <w:pPr>
        <w:ind w:right="-1"/>
        <w:tabs>
          <w:tab w:val="left" w:pos="482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2-39-37</w:t>
      </w:r>
      <w:r>
        <w:rPr>
          <w:sz w:val="20"/>
          <w:szCs w:val="20"/>
        </w:rPr>
      </w:r>
    </w:p>
    <w:p>
      <w:pPr>
        <w:ind w:right="-1"/>
        <w:tabs>
          <w:tab w:val="left" w:pos="482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-1"/>
        <w:tabs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tabs>
          <w:tab w:val="left" w:pos="48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</w:r>
    </w:p>
    <w:p>
      <w:pPr>
        <w:jc w:val="right"/>
        <w:widowControl w:val="off"/>
        <w:tabs>
          <w:tab w:val="left" w:pos="4820" w:leader="none"/>
        </w:tabs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к постановлению администрации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jc w:val="right"/>
        <w:widowControl w:val="off"/>
        <w:tabs>
          <w:tab w:val="left" w:pos="48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</w:r>
    </w:p>
    <w:p>
      <w:pPr>
        <w:widowControl w:val="off"/>
        <w:tabs>
          <w:tab w:val="left" w:pos="4820" w:leader="none"/>
        </w:tabs>
        <w:rPr>
          <w:bCs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от </w:t>
      </w:r>
      <w:r>
        <w:rPr>
          <w:bCs/>
          <w:sz w:val="28"/>
          <w:szCs w:val="28"/>
        </w:rPr>
        <w:t xml:space="preserve">13.11.2025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г.</w:t>
      </w:r>
      <w:r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№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1070</w:t>
      </w:r>
      <w:r>
        <w:rPr>
          <w:bCs/>
          <w:szCs w:val="28"/>
        </w:rPr>
      </w:r>
    </w:p>
    <w:p>
      <w:pPr>
        <w:widowControl w:val="off"/>
        <w:tabs>
          <w:tab w:val="left" w:pos="4820" w:leader="none"/>
        </w:tabs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</w:p>
    <w:p>
      <w:pPr>
        <w:widowControl w:val="off"/>
        <w:tabs>
          <w:tab w:val="left" w:pos="4820" w:leader="none"/>
        </w:tabs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</w:p>
    <w:p>
      <w:pPr>
        <w:pStyle w:val="624"/>
        <w:spacing w:after="0"/>
        <w:rPr>
          <w:rFonts w:ascii="Times New Roman" w:hAnsi="Times New Roman" w:cs="Times New Roman"/>
          <w:color w:val="000000"/>
          <w:sz w:val="30"/>
        </w:rPr>
      </w:pPr>
      <w:r>
        <w:rPr>
          <w:rFonts w:ascii="Times New Roman" w:hAnsi="Times New Roman" w:cs="Times New Roman"/>
          <w:color w:val="000000"/>
          <w:sz w:val="30"/>
        </w:rPr>
        <w:t xml:space="preserve">       </w:t>
      </w:r>
      <w:r>
        <w:rPr>
          <w:rFonts w:ascii="Times New Roman" w:hAnsi="Times New Roman" w:cs="Times New Roman"/>
          <w:color w:val="000000"/>
          <w:sz w:val="30"/>
        </w:rPr>
        <w:t xml:space="preserve">Правила использования водных объектов </w:t>
      </w:r>
      <w:r>
        <w:rPr>
          <w:rFonts w:ascii="Times New Roman" w:hAnsi="Times New Roman" w:cs="Times New Roman"/>
          <w:color w:val="00000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</w:rPr>
        <w:t xml:space="preserve">для </w:t>
      </w:r>
      <w:r>
        <w:rPr>
          <w:rFonts w:ascii="Times New Roman" w:hAnsi="Times New Roman" w:cs="Times New Roman"/>
          <w:color w:val="000000"/>
          <w:sz w:val="30"/>
        </w:rPr>
        <w:t xml:space="preserve">  </w:t>
      </w:r>
      <w:r>
        <w:rPr>
          <w:rFonts w:ascii="Times New Roman" w:hAnsi="Times New Roman" w:cs="Times New Roman"/>
          <w:color w:val="000000"/>
          <w:sz w:val="30"/>
        </w:rPr>
        <w:t xml:space="preserve">рекреационных целей </w:t>
      </w:r>
      <w:r>
        <w:rPr>
          <w:rFonts w:ascii="Times New Roman" w:hAnsi="Times New Roman" w:cs="Times New Roman"/>
          <w:color w:val="000000"/>
          <w:sz w:val="30"/>
        </w:rPr>
        <w:t xml:space="preserve">на территории </w:t>
      </w:r>
      <w:r>
        <w:rPr>
          <w:rFonts w:ascii="Times New Roman" w:hAnsi="Times New Roman" w:cs="Times New Roman"/>
          <w:color w:val="000000"/>
          <w:sz w:val="30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30"/>
        </w:rPr>
        <w:t xml:space="preserve"> муниципального района Липецкой области</w:t>
      </w:r>
      <w:r>
        <w:rPr>
          <w:rFonts w:ascii="Times New Roman" w:hAnsi="Times New Roman" w:cs="Times New Roman"/>
          <w:color w:val="000000"/>
          <w:sz w:val="30"/>
        </w:rPr>
      </w:r>
    </w:p>
    <w:p>
      <w:pPr>
        <w:pStyle w:val="624"/>
        <w:ind w:firstLine="567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 </w:t>
      </w:r>
      <w:r>
        <w:rPr>
          <w:rFonts w:ascii="Times New Roman" w:hAnsi="Times New Roman" w:cs="Times New Roman"/>
          <w:color w:val="000000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Общие 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Правила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ения)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 (далее - Правила) разработаны в соответствии с Водным кодексом Российской Федерации, Федеральным законом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131-ФЗ от 06.10.2003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https://pravo-search.minjust.ru/bigs/showDocument.html?id=96E20C02-1B12-465A-B64C-24AA92270007" w:history="1">
        <w:r>
          <w:rPr>
            <w:rStyle w:val="626"/>
            <w:rFonts w:ascii="Times New Roman" w:hAnsi="Times New Roman" w:cs="Times New Roman"/>
            <w:color w:val="0000ff"/>
            <w:sz w:val="28"/>
            <w:szCs w:val="28"/>
            <w:u w:val="none"/>
          </w:rPr>
          <w:t xml:space="preserve"> 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 общих принципах организации местного самоуп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равления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Федеральным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законом от 03.06.2006 года № 73-ФЗ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введ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ении в действие Водного кодекса»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В целях настоящих Правил используются следующие основные понятия: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водный объект - природный или искусственный водоем, водоток либо иной объект, постоянное или временное сосредоточение вод, в котором имеет характерные формы и признаки водного режима;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водный режим - изменение во времени уровней, расхода и объема воды в водном объекте;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охрана водных объектов - система мероприятий, направленных на сохранение и восстановление водных объектов;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рекреационные цели - туризм, физическая культура и спорт, организация отдыха и укрепления здоровья граждан, в том числе организация отдыха детей и их оздоровления;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туризм - временные выезды (путешествия) граждан Российской Федерации, иностранных граждан и лиц без гражданства с пос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тоянного места жительства в лечебно-оздоровительных, рекреационных, познавательных, физкультурно-спортивных, профессионально-деловых и иных целях без занятия деятельностью, связанной с получением дохода от источников в стране (месте) временного пребывания;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физическая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ультура - часть культуры, представляющая собой совокупность ценностей, норм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здорового образа жизни, социальной адаптации путем физического воспитания, физической подготовки и физического развития;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спорт - сфера социально-культурной деятельности как совокупность видов спорта, сложившаяся в форме соревнований и специальной практики подготовки человека к ним;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зона отдыха и другие территории, связанные с использованием водных объектов или их частей для рекреационных целей (далее также - зона отдыха) - участок территории, примыкающий к водному объекту, выделенный и закрепленный в порядке, установл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енном нормативными правовыми актами, а также комплекс временных и постоянных сооружений, расположенных на этом участке и несущих функциональную нагрузку в качестве оборудования зоны отдыха, обустроенный для интенсивного использования в рекреационных целях;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владелец зоны отдыха - юридическое лицо, физическое 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цо, индивидуальный предприниматель, которым предоставлено право пользования водным объектом (его частью), имеющие в собственности или на ином законном основании земельный участок, предназначенный для оборудования и эксплуатации зоны отдыха водного объекта;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пляж - участок побережья естественного или искусственного водоема с прибрежными водами (акваторией), оборудованный и пригодный для организованного отдыха, купания и приема оздоровительных и профилактических процедур.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Другие понятия, используемые в Правилах, применяются в значениях, определяемых Водным кодексом Российской Федерации и иными нормативными правовыми актами Российской Федерации и Липецкой области.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Требования к определению водных объектов или их частей,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предназначенных для использования в рекреационных целях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 Определение водных объектов или их частей для использования в рекреационных целях осуществляется правовым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актом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области, исходя из физических характеристик водного объекта (его части) и прилегающей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территории, обеспечивающих их безопасное использование в рекреационных целях, в том числе: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2.1.1. соответствие качества воды водного объекта (его части) и состояния прилегающей территории санитарным требованиям;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2.1.2. наличие или возможность устройства удобных и безопасных подходов к водному объекту;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2.1.3. наличие подъездных (пешеходных) путей к зоне рекреации водного объекта;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2.1.4. безопасный рельеф дна водного объекта (отсутствие ям, зарослей водных растений, острых камней и пр.);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2.1.5. благоприятный гидрологический режим (отсутствие водоворотов, течений более 0,5 метров в секунду, резких колебаний уровня воды);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2.1.6. отсутствие возможности неблагоприятных и опасных процессов (оползней, обвалов, селей, лавин);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2.1.7.  удаленность от источников загрязнения (мест сброса сточных вод, стойбищ и водопоя скота и др.) не менее 100 метров выше по течению от источника загрязнения, если иное не установлено действующим законодательством;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2.1.8. удалённость от гидротехнических сооружений, водосбросных и водозаборных (мелиоративных) устройств не менее 50 метров выше и 300 метров ниже таких устройств, если иное не установлено действующим законодательством;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2.1.9. отсутствие санитарно-защитных зон промышленных предприятий, отсутствие с наветренной стороны источников загрязнения окружающей среды и источников шума.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Требования к определению зон отдыха и других  территорий, включая пляжи, связанных с использованием  водных объектов или их частей для рекреационных целей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Одновременно с определением водных объектов или их частей для использования в рекреационных 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елях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 определяются зоны отдыха и другие территории, включая пляжи, связанные с использованием водных объектов или их частей для рекреационных целей (далее - зоны отдыха).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зон отдыха 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сти, в том числе по инициативе заинтересованных лиц, с учетом категории и видов разрешенного использования земель, на которых они расположены, а также соответствия водных объектов (их частей) и прилегающей территории положениям пункта 2.1 настоящих Правил.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 В целях географического описания зоны отдыха ее границы определяются не менее чем по четырем точкам, описываемым в системе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координат, установленной для ведения Единого государственного реестра недвижимости, последовательным соединением указанных точек прямыми линиями.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договора водопользования границы зоны отдыха определяются с учетом границ акватории, предусмотренных договором водопользования.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 Определение зон отдыха 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 путем включения в реестр зон отдыха, расположенных на территор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 (далее - Реестр), в котором указываются: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зоны отдыха;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 (пляж, лодочная станция, водные аттракционы и др.);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адрес, географические координаты зоны отдыха;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картографические материалы либо схема, отражающие местонахождение зоны отдыха, а также зон купания и иных зон, необходимых для осуществления рекреационной деятельности (при их наличии);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владелец зоны отдыха (при его наличии).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 Реестр утвержда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правовым актом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 и размещается на официальном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сайте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 в информационно-телекоммуникационной сети "Интернет".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3.5. К зонам отдыха следует относить территории, выделенные в генеральн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плане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 правилах землеполь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зования и застройки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Липецкой области.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 определении пляжей учитывается требования, установленные действующим законодательством, в том числе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732 "Об утверждении Правил пользования пляжами в Российской Федерации", постановлением Совета депутатов Липецкой области от 21.07.2007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305-пс "Об утверждении Правил охраны жизни людей на водных объектах в Липецкой области".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3.7. Территория зоны отдыха располагается на сухих участках, без выхода грунтовых вод, с отсутствием заболоченных поверхностей, влияющих на его санитарно-гигиеническое состояние.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3.8. При обеспечении зоны отдыха питьевой водой, необходимо обеспечить ее соответствие требованиям "ГОСТ Р 51232-98. Государственный стандарт Российской Федерации. Вода питьевая. Общие требования к организации и методам контроля качества".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установке душевых установок - в них должна подаваться питьевая вода (п. 2.7 ГОСТ 17.1.5.02-80).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3.9. Вблизи зоны отдыха должно быть предусмотрено устройство открытых автостоянок 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 Санитарно-защитные разрывы от зоны рекреации до открытых автостоянок должны быть озеленены.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 определении пляжей учитываются требования, установленные действующим законодательством, в том числе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732 "Об утверждении Правил пользования пляжами в Российской Федерации".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3.12. Территория пляжа должна иметь ограждения и водоотведение для дождевых вод, а дно водно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объекта в пределах участка зоны купания - постепенный скат без уступов до глубины 2 метров на расстоянии не менее 15 метров от береговой линии (границы водного объекта), очищенный от водных растений, коряг, стекла, камней и других посторонних предметов.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3.13. Понтоны, мостки, трапы, плоты и вышки должны иметь сплошной настил и быть испытанными на рабочую нагрузку, информация по допустимой нагрузке наносится на горизонтальной поверхности входного трапа контрастной краской.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3.14. Оборудованные на пляжах места для прыжков в воду должны находиться в естественных участках акватории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приглубленными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берегам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и. При отсутствии таких участков устанавливаются деревянные мостки или плоты до глубин, обеспечивающих безопасность при нырянии. Могут также устанавливаться вышки для прыжков в воду в местах с глубинами, обеспечивающими безопасность при выполнении прыжков.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Места для прыжков в воду (ныряния) должны иметь информацию, указывающую глубину и опасные места.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3.15. На пляже не далее 5 метров от воды выставляются через каждые 50 метров стойки (щиты) с навешенными на них спасательным кругом и спасательным линем. На кругах должно быть нанесено название пляжа и надпись "Бросай утопающему".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пляже устанавливаются мачты высотой 8 - 10 метров для подъема сигналов: желтый флаг 70 x 100 см (или 50 x 70 см), обозначающий "купание разрешено", и черный шар диаметром 1 метр, обозначающий "купание запрещено".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3.16. Пляжи оборудуются специальными местами для курения, оснащенными в соответствии с требованиями к выделению и оснащению специальных мест на открытом воздухе для курения табака, утвержденными приказом Минстроя России, Минздрава России от 30.01.2021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32/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/33 "О требованиях к выделению и оснащению специальных мест на открытом воздухе для курения табака или потребления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никотинсодержащей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продукции, к выделению и оборудованию изолированных помещений для курения табака или потребления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никотинсодержащей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продукции". На пляжах устанавливаются знаки, информирующие о запрете курения, выполненные (размещенные) в соответствии с приказом Минздрава России от 20.02.2021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129н "Об утверждении требований к знаку о запрете курения табака, потребления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никотинсодержащей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продукции или использования кальянов и к порядку его размещения".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3.17. Пляжи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орудуются урнами для сбора мусора, установленными около ограждения пляжа на расстоянии не более 50 метров друг от друга, а также около кабинок для переодевания и других сооружений пляжа. Урны ежедневно очищаются. Твердые бытовые отходы из урн собираются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мусоросборные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контейнеры, оборудованные крышками, и затем вывозятся специализированным автотранспортом на полигоны твердых бытовых отходов. Контейнеры устанавливаются в хозяйственной зоне пляжа на площадке с водонепроницаемым покрытием и ограждением с трех сторон.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3.18. На пляжах обустраиваются туалеты. При устройстве туалетов должно быть предусмотрено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канализование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отводом сточных вод на очистные сооружения, при отсутствии водопровода и канализации - с герметичным выгребом или биотуалеты.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3.19. При устройстве пляжей - на пляже должно быть предусмотрено помещение медицинского пункта и спасательной станции с наблюдательной вышкой.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3.20. Пляжи должны быть радиофицированы.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ляжи оборудуются информационными стендами о режиме работы пляжа, его владельце, обслуживающей организации и их реквизитах и телефонах, приемах оказания первой помощи людям и мерах по профилактике несчастных случаев с людьми на воде, данными о прогнозе пого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ды на текущую дату и температуре воды и воздуха, схемах пляжа и зоны купания с указанием опасных мест и глубин, мест расположения спасателей, номерах телефонов подразделений аварийно-спасательных служб или формирований, скорой медицинской помощи и полиции.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3.21. Оборудование пляжей и обеспечение безопасности людей возлагаются на владельцев пляжей или организации, в ведении которых находится или будет находиться данная территория.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Требования к срокам открытия и закрытия купального сезона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открытия и закрытия купального сезона определяются в соответствии с периодом купального сезона, ежегодно устанавливаемым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авительством Липецкой области по согласованию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Липецкой области (далее - ГУ МЧС по Липецкой области).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купального сезона в местах отдыха на водных объектах общего пользования устанавливаются в зависимости от погодных условий, температуры воздуха, с 01 июня по 31 августа.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Порядок проведения мероприятий,  связанных с использованием водных объектов  или их частей для рекреационных целей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пользование водного объекта или его части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использования водного объекта для здоровья населения.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Владельцы зон отдыха обеспечивают проведение мероприятий, связанных с использованием водного объекта (его части) для рекреационных целей, в порядке и в сроки, предусмотренные действующим законодательством, в том числе: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ечивают проведение водолазного обследования и очистки дна в границах зоны купания от водных растений, коряг, стекла, камней и предметов, создающих угрозу жизни и здоровью посетителей, постановку пляжа на учет в ГУ МЧС России по Липецкой области, выполнение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иных мероприятий, предусмотренных Правилами пользования пляжами в Российской Федерации, утвержденными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732 (при организации пляжа);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получение санитарно-эпидемиологического заключения о возможности использования водного объекта (его части) в рекреационных целях, а также проведение иных мероприятий, предусмотренных законодательством о санитарно-эпидемиологическом благополучии населения;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осуществляют проведение наблюдений и измерений, предусмотренных договором водопользования (при наличии заключенного договора водопользования);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изуют мероприятия по благоустройству зон отдыха с учетом требований водного, земельного, градостроительного законодательства, законодательства в области санитарно-эпидемиологического благополучия населения и в области осуществления туристской деятельности;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 проведение мероприятий по охране водных объектов.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Водопользователь, осуществляющий пользование водным объектом или его части в рекреационных целях, обязан осуществлять мероприятия, предусмотренные условиями договора водопользования.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5.4.Пользоваться на водных объектах площадками для катания на коньках разрешается после тщательной проверки прочности льда, толщина которого должна быть не менее 15 см, а при массовом катании - не менее 25 см.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5.5.Организации при производстве работ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выколке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льда обязаны ограждать опасные для людей участки.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Требования к определению зон купания и иных зон,  необходимых для осуществления рекреационной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6.1. Зонирование территории внутри зоны отдыха осуществляется владельцем зоны отдыха с учётом требований действующего законодательства.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6.2. При определении зон купания учитываются требования, предусмотренные пунктами 2.1, 3.5 настоящих Правил, а также иными нормативными актами, в том числе по установлению запрета на движение маломерных судов в зоне купания в купальный сезон.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6.3. 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территории пляжа его владельцем определяются зоны в соответствии с требованиями ГОСТ Р 55698-2013 "Туристские услуги. Услуги пляжей. Общие требования", утвержденными приказом Федерального агентства по техническому регулированию и метрологии от 08.11.2013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1345-ст.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6.4. Зона купания на прот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очном водном объекте должна обеспечивать не менее 5 квадратных метров на одного купающегося, а на непроточном водном объекте - не менее 10 квадратных метров. На каждого человека должно приходиться не менее 3 квадратных метров площади береговой части пляжа.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6.5. В зоне купания не должно быть выхода на поверхность грунтовых вод, водоворотов, воронок и течения, превышающего 0,5 метра в секунду.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6.6. Организации при проведении дноуглубительных работ в границах зоны купания обязаны ограждать опасные для людей участки.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6.7. Границы зоны купания обозначаются буйками, расположенными на расстоянии 5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етров один от другого на боковых границах и 20 - 30 метров один от другого на внешней границе. Внешняя граница зоны заплыва располагается на расстоянии до 25 метров от мест с глубиной 1,3 метра. Границы зоны купания не должны выходить в зоны судового хода.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6.8. В местах с глубинами до 2 метров разрешается купаться хорошо умеющим плавать детям в возрасте 12 лет и более.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6.9. Для проведения уроков по плаванию оборудуется примыкающая к водному объекту площадка, на которой должны быть плавательные доски, резиновые круги, шесты для поддержки не умеющих плавать, плавательные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поддерживающие пояса, электромегафоны и другие обеспечивающие обучение средства. Контроль за правильной организацией и проведением купания детей в детских центрах осуществляют руководители этих центров.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6.10. Обучение людей плаванию должно проводиться в специально отведенных местах пляжа. Ответственность за безопасность обучаемых несет преподаватель (инструктор, тренер, воспитатель), проводящий обучение или тренировку.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6.11. Для купания детей во время походов, прогулок и экскурсий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ыбирается неглубокое место на водном объекте с пологим дном без свай, коряг, острых камней, стекла, водорослей и ила. Обследование места купания проводится взрослыми людьми, умеющими хорошо плавать и нырять. Купание детей проводится под контролем взрослых.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6.12. Родители (законные представители), лица, осуществляющие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с участием детей, обязаны не допускать нахождение детей на водных объектах, в местах массового отдыха на водных объектах и традиционных местах купания без личного их сопровождения, плавание на неприспособленных для этого средствах (предметах).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6.13. Безопасность детей на воде обеспечивается выбором и оборудованием места купания, систематической разъяснительной работой с детьми о правилах поведения на воде и соблюдении мер предосторожности.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6.14. На водных объектах, в местах массового отдыха на водных объектах и традиционных местах купания запрещается: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купаться в местах, где выставлены запрещающие знаки и аншлаги с предупреждающими и запрещающими надписями;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заплывать за пределы ограничительных знаков, обозначающих границы участка акватории водного объекта, отведенного для купания;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подплывать к моторным, парусным судам, весельным лодкам и другим плавсредствам, прыгать в воду с неприспособленных для этих целей сооружений;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купаться в состоянии алкогольного опьянения;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 действия, связанные с нырянием и захватом купающихся, подавать крики ложной тревоги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 Требования к охране водных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7.1. Охрана водных объектов осуществляется в соответствии с требованиями Водного кодекса Российс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кой Федерации, Правилами охраны поверхностных водных объектов, утвержденными постановлением Правительства Российской Федерации от 10.09.2020 № 1391, и другими нормативными правовыми актами, регулирующими отношения по использованию и охране водных объектов.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7.2. Мероприятия по охране водных объектов осуществляются с соблюдением требований водного законодательства, законодательства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области охраны окружающей среды, законодательства о рыболовстве и сохранении водных биологических ресурсов, законодательства в области обеспечения санитарно-эпидемиологического благополучия населения.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Мероприятия по охране водного объекта водопользователем осуществляются в соответствии с условиями договора водопользования.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7.4. Физические лица - посет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ители зоны отдыха обеспечивают недопущение причинения вреда водному объекту (его части) посредством загрязнения его бытовыми отходами, химическими или биологическими веществами, или иным способом, могущим повлечь причинение вреда состоянию водного объекта.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При использовании водных объектов физические лица, юридические лица обязаны: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осуществлять водохозяйственные мероприятия 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Водным кодексом Российской Федерации и другими федеральными законами, а также Правилами охраны поверхностных водных объектов, утвержденными Правительством Российской Федерации, утвержденными постановлением Правительства Российской Федерации от 10.09.2020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1391;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законодательство Российской Фед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ерации об особо охраняемых природных территориях, о санитарно-эпидемиологическом благополучии населения, водных биологических ресурсах, устанавливающее соответствующие режимы особой охраны для водных объектов, отнесенных к особо охраняемым водным объектам;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установленный режим использования водного объекта общего пользования.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При использовании водных объектов для рекреационных целей запрещается: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сброс, в том числе с плавательных средств, в водные объекты и захоронение в них бытовых и других отходов;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мойка транспортных средств;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складирование бытовых и других отходов в водоохранных зонах водных объектов;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осуществление в водоохранных зонах водных объектов движения и стоянки, транспортных средств (кроме специальных транспортных средств), за исключением их движения по дорогам, стоянки на дорогах и в специально оборудованных местах, имеющих твердое покрытие;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разлив нефтепродуктов, горюче-смазочных материалов в водный объект и в его водоохранной зоне;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размещение на водных объектах и на территории их водоохранных зон, средств и оборудования, влекущее за собой загрязнение и засорение водных объектов, а также возникновение чрезвычайных ситуаций.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7.7. Владельцы водных объектов осуществляют мероприятия по охране водных объектов, предотвращению их загрязнения, засорения и истощения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вод, а также меры по ликвидации последствий указанных явлений. Охрана водных объектов, находящихся в федеральной собств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Водного кодекса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7.8.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владение, пользование, распоряжение такими водными объектами;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осуществление мер по предотвращению негативного воздействия вод и ликвидации его последствий;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осуществление мер по охране таких водных объектов;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установление ставок платы за пользование такими водными объектами, порядка расчета и взимания этой платы.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Иные требования, необходимые для использования и охраны  водных объектов или их частей для рекреационных целей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8.1. Ограничение, приостановление или запрещение использования водных объектов (их частей) для купания, отдыха, плавания на маломерных судах, нахождения на льду, любительского и спортивного рыболовства или для других рекреационных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целей осуществляется в соответствии с законодательством Российской Федерации с обязательным оповещением населения через средства массовой информации, специальными информационными знаками, устанавливаемыми вдоль берегов водных объектов, или иными способами.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8.2. На террит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ориях, используемых для рекреационных целей, размещаются специальные информационные знаки для обозначения границ водоохранных зон и границ прибрежных защитных полос водных объектов, в порядке установленным постановлением Правительства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24"/>
        <w:ind w:firstLine="567"/>
        <w:jc w:val="both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keepNext/>
        <w:tabs>
          <w:tab w:val="left" w:pos="4820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426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nQuanYi Micro Hei">
    <w:panose1 w:val="00000700000000000000"/>
  </w:font>
  <w:font w:name="Lohit Devanagari">
    <w:panose1 w:val="020B0600000000000000"/>
  </w:font>
  <w:font w:name="Tempora LGC Uni">
    <w:panose1 w:val="000007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18"/>
    <w:link w:val="621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Caption"/>
    <w:basedOn w:val="617"/>
    <w:next w:val="617"/>
    <w:uiPriority w:val="35"/>
    <w:semiHidden/>
    <w:unhideWhenUsed/>
    <w:qFormat/>
    <w:rPr>
      <w:b/>
      <w:bCs/>
      <w:sz w:val="20"/>
      <w:szCs w:val="20"/>
    </w:rPr>
  </w:style>
  <w:style w:type="paragraph" w:styleId="622">
    <w:name w:val="Balloon Text"/>
    <w:basedOn w:val="617"/>
    <w:link w:val="623"/>
    <w:uiPriority w:val="99"/>
    <w:semiHidden/>
    <w:unhideWhenUsed/>
    <w:rPr>
      <w:rFonts w:ascii="Tahoma" w:hAnsi="Tahoma" w:cs="Tahoma"/>
      <w:sz w:val="16"/>
      <w:szCs w:val="16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24">
    <w:name w:val="Body Text"/>
    <w:basedOn w:val="617"/>
    <w:link w:val="625"/>
    <w:pPr>
      <w:spacing w:after="140" w:line="276" w:lineRule="auto"/>
    </w:pPr>
    <w:rPr>
      <w:rFonts w:ascii="Tempora LGC Uni" w:hAnsi="Tempora LGC Uni" w:eastAsia="WenQuanYi Micro Hei" w:cs="Lohit Devanagari"/>
      <w:lang w:eastAsia="zh-CN" w:bidi="hi-IN"/>
    </w:rPr>
  </w:style>
  <w:style w:type="character" w:styleId="625" w:customStyle="1">
    <w:name w:val="Основной текст Знак"/>
    <w:basedOn w:val="618"/>
    <w:link w:val="624"/>
    <w:rPr>
      <w:rFonts w:ascii="Tempora LGC Uni" w:hAnsi="Tempora LGC Uni" w:eastAsia="WenQuanYi Micro Hei" w:cs="Lohit Devanagari"/>
      <w:sz w:val="24"/>
      <w:szCs w:val="24"/>
      <w:lang w:eastAsia="zh-CN" w:bidi="hi-IN"/>
    </w:rPr>
  </w:style>
  <w:style w:type="character" w:styleId="626">
    <w:name w:val="Hyperlink"/>
    <w:rPr>
      <w:color w:val="000080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s://pravo-search.minjust.ru/bigs/showDocument.html?id=96E20C02-1B12-465A-B64C-24AA92270007" TargetMode="External"/><Relationship Id="rId10" Type="http://schemas.openxmlformats.org/officeDocument/2006/relationships/hyperlink" Target="https://pravo-search.minjust.ru/bigs/showDocument.html?id=96E20C02-1B12-465A-B64C-24AA9227000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Долматов Сергей Александрович</dc:creator>
  <cp:keywords/>
  <dc:description/>
  <cp:lastModifiedBy>Сергей Горбачёв</cp:lastModifiedBy>
  <cp:revision>3</cp:revision>
  <dcterms:created xsi:type="dcterms:W3CDTF">2025-11-13T06:20:00Z</dcterms:created>
  <dcterms:modified xsi:type="dcterms:W3CDTF">2025-12-12T06:34:30Z</dcterms:modified>
</cp:coreProperties>
</file>