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7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7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7"/>
        <w:ind w:right="-1"/>
      </w:pPr>
      <w:r>
        <w:t xml:space="preserve">ДОБРИНСКОГО</w:t>
      </w:r>
      <w:r>
        <w:t xml:space="preserve"> </w:t>
      </w:r>
      <w:r>
        <w:t xml:space="preserve"> МУНИЦИПАЛЬНОГО</w:t>
      </w:r>
      <w:r>
        <w:t xml:space="preserve"> </w:t>
      </w:r>
      <w:r>
        <w:t xml:space="preserve"> </w:t>
      </w:r>
      <w:r>
        <w:t xml:space="preserve">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</w:t>
      </w:r>
      <w:r>
        <w:rPr>
          <w:sz w:val="32"/>
        </w:rPr>
        <w:t xml:space="preserve">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  <w:t xml:space="preserve">1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right="-1"/>
        <w:jc w:val="center"/>
        <w:tabs>
          <w:tab w:val="left" w:pos="7530" w:leader="none"/>
        </w:tabs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 xml:space="preserve">РЕШЕНИЕ</w:t>
      </w:r>
      <w:r>
        <w:rPr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5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jc w:val="center"/>
        <w:tabs>
          <w:tab w:val="left" w:pos="6470" w:leader="none"/>
          <w:tab w:val="right" w:pos="9637" w:leader="none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Положении</w:t>
      </w:r>
      <w:r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 Молодежном парламенте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Липецк</w:t>
      </w:r>
      <w:r>
        <w:rPr>
          <w:b/>
          <w:sz w:val="28"/>
          <w:szCs w:val="28"/>
        </w:rPr>
        <w:t xml:space="preserve">ой области Российской Федерации</w:t>
      </w:r>
      <w:r>
        <w:rPr>
          <w:b/>
          <w:sz w:val="28"/>
          <w:szCs w:val="28"/>
        </w:rPr>
      </w:r>
    </w:p>
    <w:p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Рассмотрев проект Положения </w:t>
      </w:r>
      <w:r>
        <w:rPr>
          <w:bCs/>
          <w:color w:val="000000"/>
          <w:sz w:val="28"/>
          <w:szCs w:val="28"/>
        </w:rPr>
        <w:t xml:space="preserve">о Молодежном парламенте </w:t>
      </w:r>
      <w:r>
        <w:rPr>
          <w:color w:val="000000"/>
          <w:sz w:val="28"/>
          <w:szCs w:val="28"/>
        </w:rPr>
        <w:t xml:space="preserve">Добринского</w:t>
      </w:r>
      <w:r>
        <w:rPr>
          <w:color w:val="000000"/>
          <w:sz w:val="28"/>
          <w:szCs w:val="28"/>
        </w:rPr>
        <w:t xml:space="preserve"> муниципального округа Липецкой области Российской Федерации, руководствуясь действующим законодательством, Уставом </w:t>
      </w:r>
      <w:r>
        <w:rPr>
          <w:color w:val="000000"/>
          <w:sz w:val="28"/>
          <w:szCs w:val="28"/>
        </w:rPr>
        <w:t xml:space="preserve">Добринского</w:t>
      </w:r>
      <w:r>
        <w:rPr>
          <w:color w:val="000000"/>
          <w:sz w:val="28"/>
          <w:szCs w:val="28"/>
        </w:rPr>
        <w:t xml:space="preserve"> муниципального округа Липецкой области Российской Федерации, учитывая решение постоянной комиссии </w:t>
      </w:r>
      <w:bookmarkStart w:id="0" w:name="_Hlk177631145"/>
      <w:r>
        <w:rPr>
          <w:sz w:val="28"/>
          <w:szCs w:val="28"/>
        </w:rPr>
        <w:t xml:space="preserve">по </w:t>
      </w:r>
      <w:bookmarkEnd w:id="0"/>
      <w:r>
        <w:rPr>
          <w:sz w:val="28"/>
          <w:szCs w:val="28"/>
        </w:rPr>
        <w:t xml:space="preserve">законодательству, правовым вопросам, местному самоуправлению и вопросам депутатской</w:t>
      </w:r>
      <w:r>
        <w:rPr>
          <w:sz w:val="28"/>
          <w:szCs w:val="28"/>
        </w:rPr>
        <w:t xml:space="preserve"> этики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Совет депутатов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Добринского</w:t>
      </w:r>
      <w:r>
        <w:rPr>
          <w:color w:val="000000"/>
          <w:sz w:val="28"/>
          <w:szCs w:val="28"/>
        </w:rPr>
        <w:t xml:space="preserve">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ind w:right="-143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РЕШИЛ:</w:t>
      </w:r>
      <w:r>
        <w:rPr>
          <w:b/>
          <w:color w:val="000000"/>
          <w:sz w:val="28"/>
          <w:szCs w:val="28"/>
        </w:rPr>
      </w:r>
    </w:p>
    <w:p>
      <w:pPr>
        <w:ind w:right="-14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Принять Положение </w:t>
      </w:r>
      <w:r>
        <w:rPr>
          <w:bCs/>
          <w:color w:val="000000"/>
          <w:sz w:val="28"/>
          <w:szCs w:val="28"/>
        </w:rPr>
        <w:t xml:space="preserve">о Молодежном парламенте </w:t>
      </w:r>
      <w:r>
        <w:rPr>
          <w:color w:val="000000"/>
          <w:sz w:val="28"/>
          <w:szCs w:val="28"/>
        </w:rPr>
        <w:t xml:space="preserve">Добринского</w:t>
      </w:r>
      <w:r>
        <w:rPr>
          <w:color w:val="000000"/>
          <w:sz w:val="28"/>
          <w:szCs w:val="28"/>
        </w:rPr>
        <w:t xml:space="preserve"> муниципального округа Липецкой области Российской Федерации (прилагается).</w:t>
      </w:r>
      <w:r>
        <w:rPr>
          <w:color w:val="000000"/>
          <w:sz w:val="28"/>
          <w:szCs w:val="28"/>
        </w:rPr>
      </w:r>
    </w:p>
    <w:p>
      <w:pPr>
        <w:ind w:right="-143" w:firstLine="567"/>
        <w:jc w:val="both"/>
        <w:rPr>
          <w:bCs/>
          <w:sz w:val="28"/>
        </w:rPr>
      </w:pPr>
      <w:r>
        <w:rPr>
          <w:bCs/>
          <w:sz w:val="28"/>
          <w:szCs w:val="20"/>
        </w:rPr>
        <w:t xml:space="preserve"> 2</w:t>
      </w:r>
      <w:r>
        <w:rPr>
          <w:color w:val="000000"/>
          <w:sz w:val="28"/>
          <w:szCs w:val="28"/>
        </w:rPr>
        <w:t xml:space="preserve">.</w:t>
      </w:r>
      <w:r>
        <w:rPr>
          <w:bCs/>
          <w:sz w:val="28"/>
        </w:rPr>
        <w:t xml:space="preserve">Направить указанный нормативный правовой акт главе   </w:t>
      </w:r>
      <w:r>
        <w:rPr>
          <w:bCs/>
          <w:sz w:val="28"/>
        </w:rPr>
        <w:t xml:space="preserve">Добринского</w:t>
      </w:r>
      <w:r>
        <w:rPr>
          <w:bCs/>
          <w:sz w:val="28"/>
        </w:rPr>
        <w:t xml:space="preserve"> муниципального района Липецкой области Российской Федерации для подписания и официального опубликования.</w:t>
      </w:r>
      <w:r>
        <w:rPr>
          <w:bCs/>
          <w:sz w:val="28"/>
        </w:rPr>
      </w:r>
    </w:p>
    <w:p>
      <w:pPr>
        <w:pStyle w:val="629"/>
        <w:ind w:firstLine="54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</w:t>
      </w:r>
      <w:r>
        <w:rPr>
          <w:color w:val="000000"/>
          <w:sz w:val="28"/>
          <w:szCs w:val="28"/>
          <w:lang w:val="ru-RU"/>
        </w:rPr>
        <w:t xml:space="preserve">. Настоящее решение вступает в силу со дня его принятия.</w:t>
      </w:r>
      <w:r>
        <w:rPr>
          <w:color w:val="000000"/>
          <w:sz w:val="28"/>
          <w:szCs w:val="28"/>
          <w:lang w:val="ru-RU"/>
        </w:rPr>
      </w:r>
    </w:p>
    <w:p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bCs/>
          <w:sz w:val="28"/>
        </w:rPr>
        <w:t xml:space="preserve">Добринского</w:t>
      </w:r>
      <w:r>
        <w:rPr>
          <w:b/>
          <w:sz w:val="28"/>
          <w:szCs w:val="28"/>
        </w:rPr>
        <w:t xml:space="preserve"> муниципального округа                                      </w:t>
      </w:r>
      <w:r>
        <w:rPr>
          <w:b/>
          <w:sz w:val="28"/>
          <w:szCs w:val="28"/>
        </w:rPr>
        <w:t xml:space="preserve">С.С.Григорьев</w:t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Принято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решением Совета депутатов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</w:r>
    </w:p>
    <w:p>
      <w:pPr>
        <w:rPr>
          <w:b/>
          <w:sz w:val="28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14.10.2025г.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-рс</w:t>
      </w:r>
      <w:r>
        <w:rPr>
          <w:b/>
          <w:sz w:val="28"/>
          <w:szCs w:val="20"/>
        </w:rPr>
      </w:r>
    </w:p>
    <w:p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МОЛОДЕЖНОМ ПАРЛАМЕНТЕ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1. 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Молодежный парламент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 Липецкой области Российской Федерации (далее - Парламент) создается в целях обеспечения участия молодежи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 Липецкой области Российской Федерации (далее – </w:t>
      </w:r>
      <w:r>
        <w:rPr>
          <w:sz w:val="28"/>
          <w:szCs w:val="28"/>
          <w:lang w:val="ru-RU"/>
        </w:rPr>
        <w:t xml:space="preserve">Добринский</w:t>
      </w:r>
      <w:r>
        <w:rPr>
          <w:sz w:val="28"/>
          <w:szCs w:val="28"/>
          <w:lang w:val="ru-RU"/>
        </w:rPr>
        <w:t xml:space="preserve"> округ) в реализации молодежной политики, для изучения проблем молодежи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округа, осуществления взаимодействия с органами местного самоуправления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в области правового регулирования прав и законных интересов молодежи, подготовки рекомендаций по решению проблем</w:t>
      </w:r>
      <w:r>
        <w:rPr>
          <w:sz w:val="28"/>
          <w:szCs w:val="28"/>
          <w:lang w:val="ru-RU"/>
        </w:rPr>
        <w:t xml:space="preserve"> молодежи в </w:t>
      </w:r>
      <w:r>
        <w:rPr>
          <w:sz w:val="28"/>
          <w:szCs w:val="28"/>
          <w:lang w:val="ru-RU"/>
        </w:rPr>
        <w:t xml:space="preserve">Добринском</w:t>
      </w:r>
      <w:r>
        <w:rPr>
          <w:sz w:val="28"/>
          <w:szCs w:val="28"/>
          <w:lang w:val="ru-RU"/>
        </w:rPr>
        <w:t xml:space="preserve"> округе.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Парламент является коллегиальным, совещательным органом при Совете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и осуществляет свою деятельность на общественных началах.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Парламент при осуществлении своей деятельности руководствуется </w:t>
      </w:r>
      <w:hyperlink r:id="rId9" w:tooltip="https://login.consultant.ru/link/?req=doc&amp;base=LAW&amp;n=2875" w:history="1">
        <w:r>
          <w:rPr>
            <w:color w:val="0000ff"/>
            <w:sz w:val="28"/>
            <w:szCs w:val="28"/>
            <w:lang w:val="ru-RU"/>
          </w:rPr>
          <w:t xml:space="preserve">Конституцией</w:t>
        </w:r>
      </w:hyperlink>
      <w:r>
        <w:rPr>
          <w:sz w:val="28"/>
          <w:szCs w:val="28"/>
          <w:lang w:val="ru-RU"/>
        </w:rPr>
        <w:t xml:space="preserve"> Российской Федерации, федеральными законами, законами Липецкой области, нормативными правовыми актами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и Положением о Молодежном парламенте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 Липецкой области Российской Федерации (далее - Положение).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Молодежный парламент не является юридическим лицом.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Порядок работы и организационные основы деятельности Парламента определяются Регламентом Молодежного парламента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(далее - Регламент).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Совет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и администрация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округа</w:t>
      </w:r>
      <w:r>
        <w:rPr>
          <w:sz w:val="28"/>
          <w:szCs w:val="28"/>
          <w:lang w:val="ru-RU"/>
        </w:rPr>
        <w:t xml:space="preserve"> (далее - администрация округа) оказывают содействие Парламенту в его деятельности.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Срок полномочий Парламента - пять лет.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Полномочия Парламента нового созыва начинаются, а предыдущего созыва прекращаются со дня проведения первого заседания Парламента нового созыва.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Парламент вправе использовать в своей работе официальную символику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и ее элементы, а также иметь свою символику и бланк документов с собственным наименованием, которые утверждаются распоряжением председателя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округа.</w:t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2. Основные цели и задачи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Основные цели Парламента: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содействие в решении проблем молодежи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приобщение молодых граждан к правотворческой деятельности, формирование их правовой и политической культуры, развитие деловых, профессиональных, гражданских и патриотических качеств, поддержка созидательной, гражданской активности молодежи;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вовлечение молодежи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в социальную практику и формирование системы поддержки добровольческой (волонтерской) деятельности;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вовлечение молодежи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в регулярные занятия физической культурой и спортом, в том числе техническими видами спорта, а также создание положительного образа молодежи, ведущей здоровый образ жизни;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вовлечение молодежи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в творческую деятельность, поддержка молодых деятелей искусства, а также талантливой молодежи, занимающейся современными видами творчества и не имеющей специального образования;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формирование политической и правовой культуры молодежи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Основные задачи Парламента: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представительство молодежи при принятии органами местного самоуправления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правовых актов, затрагивающих права и интересы молодежи;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содействие развитию общественной активности молодежи;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обеспечение участия молодежи в решении социальных проблем;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изучение мнения молодежи о деятельности органов местного самоуправления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округа, участие в организации и осуществлении мероприятий по реализации государственной молодежной политики в </w:t>
      </w:r>
      <w:r>
        <w:rPr>
          <w:sz w:val="28"/>
          <w:szCs w:val="28"/>
          <w:lang w:val="ru-RU"/>
        </w:rPr>
        <w:t xml:space="preserve">Добринском</w:t>
      </w:r>
      <w:r>
        <w:rPr>
          <w:sz w:val="28"/>
          <w:szCs w:val="28"/>
          <w:lang w:val="ru-RU"/>
        </w:rPr>
        <w:t xml:space="preserve"> округе;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поддержка молодежной инициативы;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создание системы подготовки резерва кадров из активных молодых людей;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содействие в развитии моделей молодежного самоуправления и самоорганизации в ученических, студенческих и трудовых коллективах, а также по месту жительства;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8) содействие в участии молодежи и молодежных объединений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во всероссийских, региональных и муниципальных конкурсах, форумах, конференциях, круглых столах, семинарах и фестивалях.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3. Состав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Парламент состоит </w:t>
      </w:r>
      <w:r>
        <w:rPr>
          <w:sz w:val="28"/>
          <w:szCs w:val="28"/>
          <w:lang w:val="ru-RU"/>
        </w:rPr>
        <w:t xml:space="preserve">из </w:t>
      </w:r>
      <w:r>
        <w:rPr>
          <w:sz w:val="28"/>
          <w:szCs w:val="28"/>
          <w:lang w:val="ru-RU"/>
        </w:rPr>
        <w:t xml:space="preserve">15</w:t>
      </w:r>
      <w:r>
        <w:rPr>
          <w:sz w:val="28"/>
          <w:szCs w:val="28"/>
          <w:lang w:val="ru-RU"/>
        </w:rPr>
        <w:t xml:space="preserve"> членов</w:t>
      </w:r>
      <w:r>
        <w:rPr>
          <w:sz w:val="28"/>
          <w:szCs w:val="28"/>
          <w:highlight w:val="green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/>
      <w:bookmarkStart w:id="1" w:name="P71"/>
      <w:r/>
      <w:bookmarkEnd w:id="1"/>
      <w:r>
        <w:rPr>
          <w:sz w:val="28"/>
          <w:szCs w:val="28"/>
          <w:lang w:val="ru-RU"/>
        </w:rPr>
        <w:t xml:space="preserve">2. Парламент формируется из представителей: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образовательных организаций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молодежных общественных объединений, осуществляющих деятельность на территории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округа, активно участвующих в реализации молодежной политики в </w:t>
      </w:r>
      <w:r>
        <w:rPr>
          <w:sz w:val="28"/>
          <w:szCs w:val="28"/>
          <w:lang w:val="ru-RU"/>
        </w:rPr>
        <w:t xml:space="preserve">Добринском</w:t>
      </w:r>
      <w:r>
        <w:rPr>
          <w:sz w:val="28"/>
          <w:szCs w:val="28"/>
          <w:lang w:val="ru-RU"/>
        </w:rPr>
        <w:t xml:space="preserve"> округе в соответствии с направлениями, определенными администрацией округа как приоритетные;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работающей молодежи предприятий и учреждений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/>
      <w:bookmarkStart w:id="2" w:name="P75"/>
      <w:r/>
      <w:bookmarkEnd w:id="2"/>
      <w:r>
        <w:rPr>
          <w:sz w:val="28"/>
          <w:szCs w:val="28"/>
          <w:lang w:val="ru-RU"/>
        </w:rPr>
        <w:t xml:space="preserve">3. Членом Парламента может стать гражданин Российской Федерации в возрасте от 14 до 35 лет, проживающий в </w:t>
      </w:r>
      <w:r>
        <w:rPr>
          <w:sz w:val="28"/>
          <w:szCs w:val="28"/>
          <w:lang w:val="ru-RU"/>
        </w:rPr>
        <w:t xml:space="preserve">Добринском</w:t>
      </w:r>
      <w:r>
        <w:rPr>
          <w:sz w:val="28"/>
          <w:szCs w:val="28"/>
          <w:lang w:val="ru-RU"/>
        </w:rPr>
        <w:t xml:space="preserve"> округе.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достижении членом Парламента возраста 35 лет его полномочия сохраняются до истечения срока полномочий Парламента действующего созыва.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В случае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если количество членов Парламента окажется меньше половины его первоначального состава, Парламент считается неправомочным и проводится формирование нового состава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Досрочное прекращение полномочий члена Парламента предусматривается в случаях: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личного заявления о сложении полномочий;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неявки на два заседания Парламента без уважительной причины;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выезда за пределы Российской Федерации на постоянное место жительства;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смерти.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 о досрочном прекращении полномочий члена Парламента, а также решение о включении нового члена Парламента в его состав вместо досрочно прекратившего свои полномочия принимается, если за него проголосовало более половины членов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 xml:space="preserve">Решение о включении нового члена Парламента в его состав вместо досрочно прекратившего свои полномочия (в случае отсутствия в резерве кандидатов в члены Парламента) принимается Парламентом в соответствии с требованиями, установленными </w:t>
      </w:r>
      <w:hyperlink w:tooltip="#P71" w:anchor="P71" w:history="1">
        <w:r>
          <w:rPr>
            <w:color w:val="0000ff"/>
            <w:sz w:val="28"/>
            <w:szCs w:val="28"/>
            <w:lang w:val="ru-RU"/>
          </w:rPr>
          <w:t xml:space="preserve">частями 2</w:t>
        </w:r>
      </w:hyperlink>
      <w:r>
        <w:rPr>
          <w:sz w:val="28"/>
          <w:szCs w:val="28"/>
          <w:lang w:val="ru-RU"/>
        </w:rPr>
        <w:t xml:space="preserve"> и </w:t>
      </w:r>
      <w:hyperlink w:tooltip="#P75" w:anchor="P75" w:history="1">
        <w:r>
          <w:rPr>
            <w:color w:val="0000ff"/>
            <w:sz w:val="28"/>
            <w:szCs w:val="28"/>
            <w:lang w:val="ru-RU"/>
          </w:rPr>
          <w:t xml:space="preserve">3</w:t>
        </w:r>
      </w:hyperlink>
      <w:r>
        <w:rPr>
          <w:sz w:val="28"/>
          <w:szCs w:val="28"/>
          <w:lang w:val="ru-RU"/>
        </w:rPr>
        <w:t xml:space="preserve"> настоящей статьи, до истечения срока полномочий действующего созыва Парламента и с соблюдением порядка формирования Парламента, предусмотренного </w:t>
      </w:r>
      <w:hyperlink w:tooltip="#P95" w:anchor="P95" w:history="1">
        <w:r>
          <w:rPr>
            <w:color w:val="0000ff"/>
            <w:sz w:val="28"/>
            <w:szCs w:val="28"/>
            <w:lang w:val="ru-RU"/>
          </w:rPr>
          <w:t xml:space="preserve">частями 7</w:t>
        </w:r>
      </w:hyperlink>
      <w:r>
        <w:rPr>
          <w:sz w:val="28"/>
          <w:szCs w:val="28"/>
          <w:lang w:val="ru-RU"/>
        </w:rPr>
        <w:t xml:space="preserve"> и </w:t>
      </w:r>
      <w:hyperlink w:tooltip="#P101" w:anchor="P101" w:history="1">
        <w:r>
          <w:rPr>
            <w:color w:val="0000ff"/>
            <w:sz w:val="28"/>
            <w:szCs w:val="28"/>
            <w:lang w:val="ru-RU"/>
          </w:rPr>
          <w:t xml:space="preserve">8 статьи 4</w:t>
        </w:r>
      </w:hyperlink>
      <w:r>
        <w:rPr>
          <w:sz w:val="28"/>
          <w:szCs w:val="28"/>
          <w:lang w:val="ru-RU"/>
        </w:rPr>
        <w:t xml:space="preserve"> настоящего Положения.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4. Порядок формирования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Формирование состава Парламента осуществляется Комиссией по созданию Парламента (далее - Комиссия), сформированной из депутатов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округа, аппарата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округа, администрации округа, членов Парламента предыдущего созыва, в срок не позднее 60 календарных дней до даты истечения полномочий Парламента текущего созыва.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Информационное сопровождение процедуры формирования Парламента осуществляет аппарат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Состав Комиссии утверждается решением постоянной комиссии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по </w:t>
      </w:r>
      <w:r>
        <w:rPr>
          <w:sz w:val="28"/>
          <w:szCs w:val="28"/>
          <w:lang w:val="ru-RU"/>
        </w:rPr>
        <w:t xml:space="preserve">законодательстиву</w:t>
      </w:r>
      <w:r>
        <w:rPr>
          <w:sz w:val="28"/>
          <w:szCs w:val="28"/>
          <w:lang w:val="ru-RU"/>
        </w:rPr>
        <w:t xml:space="preserve">, правовым вопросам, местному самоуправлению и вопросам депутатской этики. 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Комиссия из своего состава избирает председателя и секретаря Комиссии.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Заседания Комиссии считаются правомочными при наличии не менее половины членов Комиссии.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Решение Комиссии принимается большинством голосов от численного состава комиссии.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Решение Комиссии оформляется протоколом и подписывается председателем и секретарем.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/>
      <w:bookmarkStart w:id="3" w:name="P95"/>
      <w:r/>
      <w:bookmarkEnd w:id="3"/>
      <w:r>
        <w:rPr>
          <w:sz w:val="28"/>
          <w:szCs w:val="28"/>
          <w:lang w:val="ru-RU"/>
        </w:rPr>
        <w:t xml:space="preserve">7. Формирование состава Парламента проводится в 5 этапов: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информирование о создании Парламента путем опубликования на официальном сайте администрации округа, а также иными способами, определяемыми Комиссией;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предоставление образовательными организациями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округа, молодежными общественными объединениями, предприятиями и учреждениями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в Комиссию материалов, предусмотренных </w:t>
      </w:r>
      <w:hyperlink w:tooltip="#P101" w:anchor="P101" w:history="1">
        <w:r>
          <w:rPr>
            <w:color w:val="0000ff"/>
            <w:sz w:val="28"/>
            <w:szCs w:val="28"/>
            <w:lang w:val="ru-RU"/>
          </w:rPr>
          <w:t xml:space="preserve">частью 8</w:t>
        </w:r>
      </w:hyperlink>
      <w:r>
        <w:rPr>
          <w:sz w:val="28"/>
          <w:szCs w:val="28"/>
          <w:lang w:val="ru-RU"/>
        </w:rPr>
        <w:t xml:space="preserve"> настоящей статьи, в сроки, установленные Комиссией;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анализ и оценка предоставленных материалов в Комиссию;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собеседование с кандидатами в члены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утверждение состава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/>
      <w:bookmarkStart w:id="4" w:name="P101"/>
      <w:r/>
      <w:bookmarkEnd w:id="4"/>
      <w:r>
        <w:rPr>
          <w:sz w:val="28"/>
          <w:szCs w:val="28"/>
          <w:lang w:val="ru-RU"/>
        </w:rPr>
        <w:t xml:space="preserve">8. Для участия в формировании Парламента необходимо направить в Комиссию следующие материалы: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письменную заявку на участие;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характеристику кандидата в состав Парламента (далее - кандидат), содержащую биографические сведения о кандидате (фамилия, имя, отчество, дата рождения, адрес места жительства, образование);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hyperlink w:tooltip="#P240" w:anchor="P240" w:history="1">
        <w:r>
          <w:rPr>
            <w:color w:val="0000ff"/>
            <w:sz w:val="28"/>
            <w:szCs w:val="28"/>
            <w:lang w:val="ru-RU"/>
          </w:rPr>
          <w:t xml:space="preserve">согласие</w:t>
        </w:r>
      </w:hyperlink>
      <w:r>
        <w:rPr>
          <w:sz w:val="28"/>
          <w:szCs w:val="28"/>
          <w:lang w:val="ru-RU"/>
        </w:rPr>
        <w:t xml:space="preserve"> кандидата на обработку персональных данных (приложение 1);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hyperlink w:tooltip="#P341" w:anchor="P341" w:history="1">
        <w:r>
          <w:rPr>
            <w:color w:val="0000ff"/>
            <w:sz w:val="28"/>
            <w:szCs w:val="28"/>
            <w:lang w:val="ru-RU"/>
          </w:rPr>
          <w:t xml:space="preserve">согласие</w:t>
        </w:r>
      </w:hyperlink>
      <w:r>
        <w:rPr>
          <w:sz w:val="28"/>
          <w:szCs w:val="28"/>
          <w:lang w:val="ru-RU"/>
        </w:rPr>
        <w:t xml:space="preserve"> кандидата на обработку персональных данных, разрешенных субъектом персональных данных для передачи (приложение 2);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копию паспорта кандидата;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рекомендации органов местного самоуправления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округа, образовательных организаций, общественных объединений и иных организаций;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предложения по решению актуальных социально значимых проблем в области молодежной политики (при наличии).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Комиссия в течение 15 календарных дней после окончания приема документов рассматривает представленные заявки и документы на соответствие требованиям, определенным настоящим Положением, и проводит собеседование с кандидатами в состав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Включение в состав Парламента осуществляется Комиссией по итогам собеседования с кандидатами открытым голосованием, принимая во </w:t>
      </w:r>
      <w:r>
        <w:rPr>
          <w:sz w:val="28"/>
          <w:szCs w:val="28"/>
          <w:lang w:val="ru-RU"/>
        </w:rPr>
        <w:t xml:space="preserve">внимание имеющийся опыт участия в общественной деятельности, представленные в Комиссию предложения по решению вопросов молодежной политики в </w:t>
      </w:r>
      <w:r>
        <w:rPr>
          <w:sz w:val="28"/>
          <w:szCs w:val="28"/>
          <w:lang w:val="ru-RU"/>
        </w:rPr>
        <w:t xml:space="preserve">Добринском</w:t>
      </w:r>
      <w:r>
        <w:rPr>
          <w:sz w:val="28"/>
          <w:szCs w:val="28"/>
          <w:lang w:val="ru-RU"/>
        </w:rPr>
        <w:t xml:space="preserve"> округе, деловые качества кандидатов и рекомендации.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Председатель Комиссии созывает первое </w:t>
      </w:r>
      <w:r>
        <w:rPr>
          <w:sz w:val="28"/>
          <w:szCs w:val="28"/>
          <w:lang w:val="ru-RU"/>
        </w:rPr>
        <w:t xml:space="preserve">заседанию (с</w:t>
      </w:r>
      <w:r>
        <w:rPr>
          <w:sz w:val="28"/>
          <w:szCs w:val="28"/>
          <w:lang w:val="ru-RU"/>
        </w:rPr>
        <w:t xml:space="preserve">ессия</w:t>
      </w:r>
      <w:r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Парламента не позднее двух недель после принятия решения об утверждении состава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После избрания председателя Парламента председатель Комиссии передает ему полномочия ведения первого заседания. После завершения работы первого заседания Парламента прекращаются полномочия Комиссии.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13. Комиссия докладывает о своей работе на заседании постоянной комиссии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по</w:t>
      </w:r>
      <w:r>
        <w:rPr>
          <w:sz w:val="28"/>
          <w:szCs w:val="28"/>
          <w:lang w:val="ru-RU"/>
        </w:rPr>
        <w:t xml:space="preserve"> законодательству, правовым вопросам, </w:t>
      </w:r>
      <w:r>
        <w:rPr>
          <w:sz w:val="28"/>
          <w:szCs w:val="28"/>
          <w:lang w:val="ru-RU"/>
        </w:rPr>
        <w:t xml:space="preserve"> местному самоуправлению и </w:t>
      </w:r>
      <w:r>
        <w:rPr>
          <w:sz w:val="28"/>
          <w:szCs w:val="28"/>
          <w:lang w:val="ru-RU"/>
        </w:rPr>
        <w:t xml:space="preserve">вопросам депутатской этики.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5. Резерв кандидатов в члены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Резерв кандидатов в члены Парламента (далее - резерв) формируется на основании решения Комиссии, принимаемого одновременно с решением о формировании Парламента нового созыва, из числа выдвинутых кандидатов, не вошедших в состав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Резерв Парламента не должен быть более </w:t>
      </w:r>
      <w:r>
        <w:rPr>
          <w:sz w:val="28"/>
          <w:szCs w:val="28"/>
          <w:lang w:val="ru-RU"/>
        </w:rPr>
        <w:t xml:space="preserve">20 человек.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Выдвижен</w:t>
      </w:r>
      <w:r>
        <w:rPr>
          <w:sz w:val="28"/>
          <w:szCs w:val="28"/>
          <w:lang w:val="ru-RU"/>
        </w:rPr>
        <w:t xml:space="preserve">ие кандидата из резерва для утверждения его членом Парламента на заседании осуществляется Президиумом в случае досрочного прекращения полномочий члена Парламента путем принятия решения простым большинством голосов от установленного числа членов Президиума.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Кандидаты, входящие в резерв, вправе: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присутствовать на заседаниях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участвовать в обсуждении вопросов, рассматриваемых на заседаниях Парламента, без права голосования при принятии решений по ним.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Парламента вправе привлекать кандидатов, вошедших в резерв, к организации и осуществлению мероприятий по реализации государственной молодежной политики в </w:t>
      </w:r>
      <w:r>
        <w:rPr>
          <w:sz w:val="28"/>
          <w:szCs w:val="28"/>
          <w:lang w:val="ru-RU"/>
        </w:rPr>
        <w:t xml:space="preserve">Добринском</w:t>
      </w:r>
      <w:r>
        <w:rPr>
          <w:sz w:val="28"/>
          <w:szCs w:val="28"/>
          <w:lang w:val="ru-RU"/>
        </w:rPr>
        <w:t xml:space="preserve"> округе.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6. Права и обязанности членов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Член Парламента имеет право: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участвовать в обсуждении и принятии решений Парламента по вопросам его деятельности;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вносить на рассмотрение Парламента вопросы, относящиеся к его деятельности;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получать информацию о деятельности Парламента и его органов;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представлять интересы Парламента по согласованию с председателем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выйти из состава Парламента, на основании личного заявления о сложении полномочий.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Член Парламента обязан: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выполнять требования настоящего Положения;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участвовать в реализации целей и задач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присутствовать на Сессиях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информировать председателя Парламента о своей деятельности;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выполнять поручения руководителей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содействовать повышению авторитета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исполнять иные установленные Регламентом обязанности.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Члену Парламента на период его полномочий выдается </w:t>
      </w:r>
      <w:hyperlink w:tooltip="#P413" w:anchor="P413" w:history="1">
        <w:r>
          <w:rPr>
            <w:color w:val="0000ff"/>
            <w:sz w:val="28"/>
            <w:szCs w:val="28"/>
            <w:lang w:val="ru-RU"/>
          </w:rPr>
          <w:t xml:space="preserve">удостоверение</w:t>
        </w:r>
      </w:hyperlink>
      <w:r>
        <w:rPr>
          <w:sz w:val="28"/>
          <w:szCs w:val="28"/>
          <w:lang w:val="ru-RU"/>
        </w:rPr>
        <w:t xml:space="preserve"> установленного образца (приложение 3). Удостоверение действительно на протяжении срока полномочий Парламента, по истечении которого, а также в случае досрочного прекращения полномочий члена Парламента, подлежит возврату.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7. Полномочия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К полномочиям Парламента относится: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участие в деятельности постоянных комиссий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при рассмотрении проектов нормативных правовых актов, затрагивающих права и законные интересы молодежи;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разработка предложений о совершенствовании нормативных правовых актов, затрагивающих права и законные интересы молодежи;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обсуждение </w:t>
      </w:r>
      <w:r>
        <w:rPr>
          <w:sz w:val="28"/>
          <w:szCs w:val="28"/>
          <w:lang w:val="ru-RU"/>
        </w:rPr>
        <w:t xml:space="preserve">проектов нормативных правовых актов органов государственной власти Липецкой области</w:t>
      </w:r>
      <w:r>
        <w:rPr>
          <w:sz w:val="28"/>
          <w:szCs w:val="28"/>
          <w:lang w:val="ru-RU"/>
        </w:rPr>
        <w:t xml:space="preserve"> и местного самоуправления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 и принятие по результатам обсуждения решений, имеющих рекомендательный характер;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осуществление иной деятельности в соответствии с задачами, определенными настоящим Положением.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Парламент, его постоянные комиссии, временные рабочие группы могут привлекать к своей работе консультантов и экспертов из числа ученых, специалистов, не являющихся членами Парламента.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8. Заседания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70c0"/>
          <w:sz w:val="28"/>
          <w:szCs w:val="28"/>
          <w:lang w:val="ru-RU"/>
        </w:rPr>
        <w:t xml:space="preserve">Сессия</w:t>
      </w:r>
      <w:r>
        <w:rPr>
          <w:sz w:val="28"/>
          <w:szCs w:val="28"/>
          <w:lang w:val="ru-RU"/>
        </w:rPr>
        <w:t xml:space="preserve"> Парламента является высшим руководящим органом Парламента и основной формой работы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Порядок проведения </w:t>
      </w:r>
      <w:r>
        <w:rPr>
          <w:color w:val="0070c0"/>
          <w:sz w:val="28"/>
          <w:szCs w:val="28"/>
          <w:lang w:val="ru-RU"/>
        </w:rPr>
        <w:t xml:space="preserve">Сессии</w:t>
      </w:r>
      <w:r>
        <w:rPr>
          <w:sz w:val="28"/>
          <w:szCs w:val="28"/>
          <w:lang w:val="ru-RU"/>
        </w:rPr>
        <w:t xml:space="preserve"> Парламента определяется Регламентом.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Созыв очередно</w:t>
      </w:r>
      <w:r>
        <w:rPr>
          <w:color w:val="0070c0"/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</w:t>
      </w:r>
      <w:r>
        <w:rPr>
          <w:color w:val="0070c0"/>
          <w:sz w:val="28"/>
          <w:szCs w:val="28"/>
          <w:lang w:val="ru-RU"/>
        </w:rPr>
        <w:t xml:space="preserve">Сессии</w:t>
      </w:r>
      <w:r>
        <w:rPr>
          <w:sz w:val="28"/>
          <w:szCs w:val="28"/>
          <w:lang w:val="ru-RU"/>
        </w:rPr>
        <w:t xml:space="preserve"> Парламента осуществляется председателем Парламента не реже 1 раза в квартал.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Для рассмотрения вопросов, не терпящих отлагательства, созывается внеочередн</w:t>
      </w:r>
      <w:r>
        <w:rPr>
          <w:color w:val="0070c0"/>
          <w:sz w:val="28"/>
          <w:szCs w:val="28"/>
          <w:lang w:val="ru-RU"/>
        </w:rPr>
        <w:t xml:space="preserve">ая</w:t>
      </w:r>
      <w:r>
        <w:rPr>
          <w:sz w:val="28"/>
          <w:szCs w:val="28"/>
          <w:lang w:val="ru-RU"/>
        </w:rPr>
        <w:t xml:space="preserve"> </w:t>
      </w:r>
      <w:r>
        <w:rPr>
          <w:color w:val="0070c0"/>
          <w:sz w:val="28"/>
          <w:szCs w:val="28"/>
          <w:lang w:val="ru-RU"/>
        </w:rPr>
        <w:t xml:space="preserve">Сессия</w:t>
      </w:r>
      <w:r>
        <w:rPr>
          <w:sz w:val="28"/>
          <w:szCs w:val="28"/>
          <w:lang w:val="ru-RU"/>
        </w:rPr>
        <w:t xml:space="preserve"> по инициативе председателя Парламента, Президиума Парламента или по предложению не менее 1/3 от установленного числа членов Парламента путем подачи письменного заявления на имя </w:t>
      </w:r>
      <w:r>
        <w:rPr>
          <w:sz w:val="28"/>
          <w:szCs w:val="28"/>
          <w:lang w:val="ru-RU"/>
        </w:rPr>
        <w:t xml:space="preserve">председателя Парламента с указанием проекта повестки дня, обоснованием необходимости проведения заседания и подписями членов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>
        <w:rPr>
          <w:color w:val="0070c0"/>
          <w:sz w:val="28"/>
          <w:szCs w:val="28"/>
          <w:lang w:val="ru-RU"/>
        </w:rPr>
        <w:t xml:space="preserve">Сессия</w:t>
      </w:r>
      <w:r>
        <w:rPr>
          <w:sz w:val="28"/>
          <w:szCs w:val="28"/>
          <w:lang w:val="ru-RU"/>
        </w:rPr>
        <w:t xml:space="preserve"> правомочн</w:t>
      </w:r>
      <w:r>
        <w:rPr>
          <w:color w:val="0070c0"/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, если в </w:t>
      </w:r>
      <w:r>
        <w:rPr>
          <w:color w:val="0070c0"/>
          <w:sz w:val="28"/>
          <w:szCs w:val="28"/>
          <w:lang w:val="ru-RU"/>
        </w:rPr>
        <w:t xml:space="preserve">её</w:t>
      </w:r>
      <w:r>
        <w:rPr>
          <w:sz w:val="28"/>
          <w:szCs w:val="28"/>
          <w:lang w:val="ru-RU"/>
        </w:rPr>
        <w:t xml:space="preserve"> работе принимает участие более половины членов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color w:val="0070c0"/>
          <w:sz w:val="28"/>
          <w:szCs w:val="28"/>
          <w:lang w:val="ru-RU"/>
        </w:rPr>
        <w:t xml:space="preserve">Сессия</w:t>
      </w:r>
      <w:r>
        <w:rPr>
          <w:sz w:val="28"/>
          <w:szCs w:val="28"/>
          <w:lang w:val="ru-RU"/>
        </w:rPr>
        <w:t xml:space="preserve"> правомочна принимать решения по любым вопросам деятельности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К исключительной компетенции </w:t>
      </w:r>
      <w:r>
        <w:rPr>
          <w:color w:val="0070c0"/>
          <w:sz w:val="28"/>
          <w:szCs w:val="28"/>
          <w:lang w:val="ru-RU"/>
        </w:rPr>
        <w:t xml:space="preserve">Сессии</w:t>
      </w:r>
      <w:r>
        <w:rPr>
          <w:sz w:val="28"/>
          <w:szCs w:val="28"/>
          <w:lang w:val="ru-RU"/>
        </w:rPr>
        <w:t xml:space="preserve"> относится: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утверждение плана работы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утверждение Регламента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утверждение количества постоянных комиссий Парламента, их состава и функций;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избрание председателя, заместителей председателя и секретаря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утверждение председателей постоянных комиссий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решение вопросов о досрочном прекращении полномочий члена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решение о прекращении деятельности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8) решение вопросов о включении нового члена Парламента в его состав вместо досрочно прекратившего свои полномочия.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Решения </w:t>
      </w:r>
      <w:bookmarkStart w:id="5" w:name="_Hlk175667731"/>
      <w:r>
        <w:rPr>
          <w:sz w:val="28"/>
          <w:szCs w:val="28"/>
          <w:lang w:val="ru-RU"/>
        </w:rPr>
        <w:t xml:space="preserve">сессии</w:t>
      </w:r>
      <w:r>
        <w:rPr>
          <w:sz w:val="28"/>
          <w:szCs w:val="28"/>
          <w:lang w:val="ru-RU"/>
        </w:rPr>
        <w:t xml:space="preserve"> </w:t>
      </w:r>
      <w:bookmarkEnd w:id="5"/>
      <w:r>
        <w:rPr>
          <w:sz w:val="28"/>
          <w:szCs w:val="28"/>
          <w:lang w:val="ru-RU"/>
        </w:rPr>
        <w:t xml:space="preserve">Парламента принимаются в соответствии с Регламентом и настоящим Положением. На заседании Парламента секретарем Парламента ведется протокол, который подписывается председательствующим на </w:t>
      </w:r>
      <w:r>
        <w:rPr>
          <w:sz w:val="28"/>
          <w:szCs w:val="28"/>
          <w:lang w:val="ru-RU"/>
        </w:rPr>
        <w:t xml:space="preserve">сессии</w:t>
      </w:r>
      <w:r>
        <w:rPr>
          <w:sz w:val="28"/>
          <w:szCs w:val="28"/>
          <w:lang w:val="ru-RU"/>
        </w:rPr>
        <w:t xml:space="preserve"> и секретарем Парламента или секретарем, избираемым из числа членов Парламента, в случае отсутствия на </w:t>
      </w:r>
      <w:r>
        <w:rPr>
          <w:sz w:val="28"/>
          <w:szCs w:val="28"/>
          <w:lang w:val="ru-RU"/>
        </w:rPr>
        <w:t xml:space="preserve">сессии</w:t>
      </w:r>
      <w:r>
        <w:rPr>
          <w:sz w:val="28"/>
          <w:szCs w:val="28"/>
          <w:lang w:val="ru-RU"/>
        </w:rPr>
        <w:t xml:space="preserve"> секретаря Парламента. Решения Парламента подписывает председательствующий.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9. Президиум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Президиум Парламента (далее - Президиум) - орган Парламента, формируемый Парламентом для решения оперативных вопросов и ему подотчетный.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Президиум Парламента действует в составе председателя Парламента, его заместителей, секретаря и председателей постоянных комиссий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Заседание Президиума созывается Председателем Парламента по мере необходимости, но не реже одного раза в месяц.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В компетенцию Президиума входят: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предложение о проведении внеочередного заседания Парламента и подготовка его проведения, внесение проекта повестки дня;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организация работы Парламента в период между заседаниями;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ru-RU"/>
        </w:rPr>
        <w:t xml:space="preserve">контроль за</w:t>
      </w:r>
      <w:r>
        <w:rPr>
          <w:sz w:val="28"/>
          <w:szCs w:val="28"/>
          <w:lang w:val="ru-RU"/>
        </w:rPr>
        <w:t xml:space="preserve"> исполнением решений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выдвижение кандидата из резерва для утверждения его членом Парламента на заседании в случае досрочного прекращения полномочий члена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Работой Президиума руководит председатель Парламента. На </w:t>
      </w:r>
      <w:r>
        <w:rPr>
          <w:sz w:val="28"/>
          <w:szCs w:val="28"/>
          <w:lang w:val="ru-RU"/>
        </w:rPr>
        <w:t xml:space="preserve">заседании Президиума секретарем Парламента ведется протокол, который подписывается председателем и секретарем Парламента.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10. Председатель и заместител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Председатель Парламента избирается из числа членов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Председателем Парламента избирается кандидат, набравший более половины голосов от установленного числа членов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если ни один из кандидатов не набрал более половины голосов от установленного числа членов Парламента, проводится второй тур голосования с участием двух кандидатов, набравших максимальное количество голосов.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Председатель Парламента: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1) руководит деятельностью Парламента и его Президиума;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2) председательствует на </w:t>
      </w:r>
      <w:r>
        <w:rPr>
          <w:color w:val="002060"/>
          <w:sz w:val="28"/>
          <w:szCs w:val="28"/>
          <w:lang w:val="ru-RU"/>
        </w:rPr>
        <w:t xml:space="preserve">с</w:t>
      </w:r>
      <w:r>
        <w:rPr>
          <w:color w:val="002060"/>
          <w:sz w:val="28"/>
          <w:szCs w:val="28"/>
          <w:lang w:val="ru-RU"/>
        </w:rPr>
        <w:t xml:space="preserve">ессии и заседаниях Президиума Парламента, выступает на </w:t>
      </w:r>
      <w:r>
        <w:rPr>
          <w:color w:val="002060"/>
          <w:sz w:val="28"/>
          <w:szCs w:val="28"/>
          <w:lang w:val="ru-RU"/>
        </w:rPr>
        <w:t xml:space="preserve">с</w:t>
      </w:r>
      <w:r>
        <w:rPr>
          <w:color w:val="002060"/>
          <w:sz w:val="28"/>
          <w:szCs w:val="28"/>
          <w:lang w:val="ru-RU"/>
        </w:rPr>
        <w:t xml:space="preserve">ессии с информацией о деятельности Парламента;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3) представляет Парламент в отношениях с органами местного самоуправления </w:t>
      </w:r>
      <w:r>
        <w:rPr>
          <w:color w:val="002060"/>
          <w:sz w:val="28"/>
          <w:szCs w:val="28"/>
          <w:lang w:val="ru-RU"/>
        </w:rPr>
        <w:t xml:space="preserve">Добринского</w:t>
      </w:r>
      <w:r>
        <w:rPr>
          <w:color w:val="002060"/>
          <w:sz w:val="28"/>
          <w:szCs w:val="28"/>
          <w:lang w:val="ru-RU"/>
        </w:rPr>
        <w:t xml:space="preserve"> округа, общественными и другими организациями;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4) подписывает решения, принимаемые Парламентом и Президиумом;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color w:val="002060"/>
          <w:sz w:val="28"/>
          <w:szCs w:val="28"/>
          <w:lang w:val="ru-RU"/>
        </w:rPr>
        <w:t xml:space="preserve">) координирует работу Парламента; в период между </w:t>
      </w:r>
      <w:r>
        <w:rPr>
          <w:color w:val="002060"/>
          <w:sz w:val="28"/>
          <w:szCs w:val="28"/>
          <w:lang w:val="ru-RU"/>
        </w:rPr>
        <w:t xml:space="preserve">с</w:t>
      </w:r>
      <w:r>
        <w:rPr>
          <w:color w:val="002060"/>
          <w:sz w:val="28"/>
          <w:szCs w:val="28"/>
          <w:lang w:val="ru-RU"/>
        </w:rPr>
        <w:t xml:space="preserve">ессиями и заседаниями Президиума осуществляет руководство деятельностью Парламента, в том числе принимает оперативные решения по вопросам текущей деятельности Парламента;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6) созывает Президиум Парламента;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7) обеспечивает взаимодействие Парламента с Советом депутатов </w:t>
      </w:r>
      <w:r>
        <w:rPr>
          <w:color w:val="002060"/>
          <w:sz w:val="28"/>
          <w:szCs w:val="28"/>
          <w:lang w:val="ru-RU"/>
        </w:rPr>
        <w:t xml:space="preserve">Добринского</w:t>
      </w:r>
      <w:r>
        <w:rPr>
          <w:color w:val="002060"/>
          <w:sz w:val="28"/>
          <w:szCs w:val="28"/>
          <w:lang w:val="ru-RU"/>
        </w:rPr>
        <w:t xml:space="preserve"> округа и администрацией округа;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8) выполняет иные функции по реализации целей и задач Парламента.</w:t>
      </w:r>
      <w:r>
        <w:rPr>
          <w:color w:val="002060"/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Два заместителя председателя Парламента избираются из числа членов Парламента по предложению председателя Парламента. Заместителем председателя Парламента избирается кандидат, набравший более половины голосов от установленного числа членов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Обязанности заместителей председателя Парламента определяются Регламентом.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В отсутствие председателя или невозможности исполнения им своих обязанностей полномочия председателя Парламента исполняет заместитель председателя Парламента в соответствии с распределенными обязанностями.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7.Отзыв председателя и заместителей председателя Парламента осуществляется в порядке, установленном Регламентом.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11. Постоянные комиссии и временные группы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По основным направлениям работы Парламента из числа его членов формируются постоянные комиссии. Количество, состав и функции постоянных комиссий определяются решением Парламента.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Минимальная численность постоянной комиссии - 3 члена.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Член Парламента может состоять не более чем в двух постоянных комиссиях Парламента, председательствовать только в одной.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Работой постоянной комиссии руководит ее </w:t>
      </w:r>
      <w:r>
        <w:rPr>
          <w:sz w:val="28"/>
          <w:szCs w:val="28"/>
          <w:lang w:val="ru-RU"/>
        </w:rPr>
        <w:t xml:space="preserve">председатель, избираемый из числа членов постоянной комиссии в соответствии с Регламентом. Заседания постоянной комиссии проводятся по мере необходимости, но не реже 1 раза в месяц. Протокол постоянной комиссии подписывает председатель постоянной комиссии.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Постоянные ко</w:t>
      </w:r>
      <w:r>
        <w:rPr>
          <w:sz w:val="28"/>
          <w:szCs w:val="28"/>
          <w:lang w:val="ru-RU"/>
        </w:rPr>
        <w:t xml:space="preserve">миссии Парламента по направлениям своей деятельности в соответствии с целями и задачами Парламента готовят для рассмотрения на заседаниях Парламента проекты рекомендаций, исполняют решения Парламента, осуществляют иные функции, предусмотренные Регламентом.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Из состава членов постоянных комиссий по их решению могут создаваться временные группы по подготовке вопроса к рассмотрению на заседании постоянных комиссий и по выработке рекомендаций постоянных комиссий.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12. Обеспечение деятельности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Информационное, организационное и материально-техническое обеспечение деятельности Парламента осуществляется аппаратом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13. Прекращение деятельности Парламента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Деятельность Парламента может быть прекращена: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tabs>
          <w:tab w:val="left" w:pos="56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по решению, принятому двумя третями от общего числа избранных членов Парламента;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по решению Совета депутатов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округа;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по иным основаниям, предусмотренным действующим законодательством.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4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Статья 14. Заключительные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Положение вступает в силу со дня его официального опубликования.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Глава </w:t>
      </w:r>
      <w:r>
        <w:rPr>
          <w:b/>
          <w:sz w:val="28"/>
          <w:szCs w:val="28"/>
          <w:lang w:val="ru-RU"/>
        </w:rPr>
        <w:t xml:space="preserve">Добринского</w:t>
      </w:r>
      <w:r>
        <w:rPr>
          <w:b/>
          <w:sz w:val="28"/>
          <w:szCs w:val="28"/>
          <w:lang w:val="ru-RU"/>
        </w:rPr>
      </w:r>
    </w:p>
    <w:p>
      <w:pPr>
        <w:pStyle w:val="62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района                                                          </w:t>
      </w:r>
      <w:r>
        <w:rPr>
          <w:b/>
          <w:sz w:val="28"/>
          <w:szCs w:val="28"/>
          <w:lang w:val="ru-RU"/>
        </w:rPr>
        <w:t xml:space="preserve">А.Н.Пасынков</w:t>
      </w:r>
      <w:r>
        <w:rPr>
          <w:b/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b/>
          <w:bCs/>
          <w:sz w:val="28"/>
          <w:szCs w:val="28"/>
          <w:lang w:val="ru-RU"/>
        </w:rPr>
        <w:outlineLvl w:val="1"/>
      </w:pPr>
      <w:r>
        <w:rPr>
          <w:b/>
          <w:bCs/>
          <w:sz w:val="28"/>
          <w:szCs w:val="28"/>
          <w:lang w:val="ru-RU"/>
        </w:rPr>
        <w:t xml:space="preserve">П</w:t>
      </w:r>
      <w:r>
        <w:rPr>
          <w:b/>
          <w:bCs/>
          <w:sz w:val="28"/>
          <w:szCs w:val="28"/>
          <w:lang w:val="ru-RU"/>
        </w:rPr>
        <w:t xml:space="preserve">риложение 1</w:t>
      </w:r>
      <w:r>
        <w:rPr>
          <w:b/>
          <w:bCs/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Положению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Молодежном парламенте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круга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Липецкой области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Российской Федерации</w:t>
      </w:r>
      <w:r>
        <w:rPr>
          <w:sz w:val="28"/>
          <w:szCs w:val="28"/>
          <w:lang w:val="ru-RU"/>
        </w:rPr>
      </w:r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(Форма)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" w:name="P240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                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(далее - субъект), 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(фамилия, имя, отчество)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личность: 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(вид документа, удостоверяющего личность)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______________ N ________________, дата выдачи 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 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(наименование органа, выдавшего документ)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</w:t>
      </w:r>
      <w:r>
        <w:rPr>
          <w:rFonts w:ascii="Times New Roman" w:hAnsi="Times New Roman" w:cs="Times New Roman"/>
          <w:sz w:val="28"/>
          <w:szCs w:val="28"/>
        </w:rPr>
        <w:t xml:space="preserve">й(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лице представителя субъекта* 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</w:rPr>
        <w:t xml:space="preserve">(фамилия, имя, отчество)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(вид документа, удостоверяющего личность)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_______________ N ______________, дата выдачи 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выдан____________________________________________________________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</w:t>
      </w:r>
      <w:r>
        <w:rPr>
          <w:rFonts w:ascii="Times New Roman" w:hAnsi="Times New Roman" w:cs="Times New Roman"/>
          <w:sz w:val="28"/>
          <w:szCs w:val="28"/>
        </w:rPr>
        <w:t xml:space="preserve">й(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действующий</w:t>
      </w:r>
      <w:r>
        <w:rPr>
          <w:rFonts w:ascii="Times New Roman" w:hAnsi="Times New Roman" w:cs="Times New Roman"/>
          <w:sz w:val="28"/>
          <w:szCs w:val="28"/>
        </w:rPr>
        <w:t xml:space="preserve"> от имени субъекта на основании 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(реквизиты доверенности или иного документа, подтверждающего полномочия представителя)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Совету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(далее - оператор), расположенному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адресу:  </w:t>
      </w:r>
      <w:r>
        <w:rPr>
          <w:rFonts w:ascii="Times New Roman" w:hAnsi="Times New Roman" w:cs="Times New Roman"/>
          <w:sz w:val="28"/>
          <w:szCs w:val="28"/>
        </w:rPr>
        <w:t xml:space="preserve">Липецкая область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.Д</w:t>
      </w:r>
      <w:r>
        <w:rPr>
          <w:rFonts w:ascii="Times New Roman" w:hAnsi="Times New Roman" w:cs="Times New Roman"/>
          <w:sz w:val="28"/>
          <w:szCs w:val="28"/>
        </w:rPr>
        <w:t xml:space="preserve">обринка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ул.МаксимаГорького</w:t>
      </w:r>
      <w:r>
        <w:rPr>
          <w:rFonts w:ascii="Times New Roman" w:hAnsi="Times New Roman" w:cs="Times New Roman"/>
          <w:sz w:val="28"/>
          <w:szCs w:val="28"/>
        </w:rPr>
        <w:t xml:space="preserve">, д.5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своих  (представляемого)  персональных  данных  в соответствии со </w:t>
      </w:r>
      <w:hyperlink r:id="rId10" w:tooltip="https://login.consultant.ru/link/?req=doc&amp;base=LAW&amp;n=439201&amp;dst=1002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Федерального  закона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от 27 июня 2006 года № 152-ФЗ «О персональных данных» на  автоматизированную,  а  также  без 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обработку  моих  (представляемого)  персональных данных в целях включения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Молодежного парламента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Российской Федерации и участия в его работе.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(*   заполняется   в  случае  дачи  согласия  представителем  субъекта,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действующим   от   имени  субъекта  на  основании  доверенности  или  иного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документа, подтверждающего полномочия представителя)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1.Перечень  действий  с  персональными данными, на совершение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дается   согласие:  сбор,  запись,  систематизация,  накопление, 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уточнение     (обновление,     изменение),    извлечение,   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обезличивание, блокирование, удаление, уничтожение.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 Категории  и  перечень   моих  персональных  данных,  в том 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биометрических, на обработку которых я даю согласие: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 фамилия,  имя,  отчество  (информация  об  их изменении), пол,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рождения, место рождения, иные биографические данные;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 паспортные  данные  или  данные  иного  документа, 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  (серия,  номер,  дата  выдачи,  наименование  органа,  выдавшего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документ), гражданство;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3) адрес места жительства (по паспорту и фактически) и 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жительства или по месту пребывания);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номер телефона, в случае его регистрации на субъект;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сведения об образовании, квалификации и о наличии специальных 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  специальной   подготовки   (серия,   номер,   дата   выдачи  диплома,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свидетельства, аттестата или другого документа об окончании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 наименование  и  местоположение  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начала и завершения обучения, факультет или отделение);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6)  сведения  о трудовой деятельности, работе в молодежных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7) фотографическое изображение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касающейся  обработки его персональных данных (в соответствии со </w:t>
      </w:r>
      <w:hyperlink r:id="rId11" w:tooltip="https://login.consultant.ru/link/?req=doc&amp;base=LAW&amp;n=439201&amp;dst=1003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 июня 2006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Настоящее Согласие действительно с момента подписания и до 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   полномочий  Молодежного  парламента 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Липецкой области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 Субъект  подтверждает,  что  ему известно о праве досрочно отозвать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   согласие   посредством   составления   соответствующего  письменного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документа, который должен быть направлен в адрес оператора.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согласия  на  обработку  персональных  данных  оператор  вправе  продолжить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обработку  персональных данных без согласия субъекта при наличии оснований,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2" w:tooltip="https://login.consultant.ru/link/?req=doc&amp;base=LAW&amp;n=439201&amp;dst=10026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пунктах 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tooltip="https://login.consultant.ru/link/?req=doc&amp;base=LAW&amp;n=439201&amp;dst=10026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11  части 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https://login.consultant.ru/link/?req=doc&amp;base=LAW&amp;n=439201&amp;dst=1000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части 2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tooltip="https://login.consultant.ru/link/?req=doc&amp;base=LAW&amp;n=439201&amp;dst=1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11 Федерального закона от 27 июня 2006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152-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ФЗ «О персональных данных».</w:t>
      </w:r>
      <w:r>
        <w:rPr>
          <w:rFonts w:ascii="Times New Roman" w:hAnsi="Times New Roman" w:cs="Times New Roman"/>
          <w:color w:val="002060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Подтверждаю,  что ознакомле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н(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а) с положениями Федерального </w:t>
      </w:r>
      <w:hyperlink r:id="rId16" w:tooltip="https://login.consultant.ru/link/?req=doc&amp;base=LAW&amp;n=439201" w:history="1">
        <w:r>
          <w:rPr>
            <w:rFonts w:ascii="Times New Roman" w:hAnsi="Times New Roman" w:cs="Times New Roman"/>
            <w:color w:val="002060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cs="Times New Roman"/>
          <w:color w:val="002060"/>
          <w:sz w:val="28"/>
          <w:szCs w:val="28"/>
        </w:rPr>
        <w:t xml:space="preserve"> от 27 июня  2006  года  №  152-ФЗ  «О персональных данных», права и обязанности в области защиты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мне разъяснены.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____________ 20__ года ___________ 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(подпись)       (расшифровка подписи)</w:t>
      </w:r>
      <w:r>
        <w:rPr>
          <w:rFonts w:ascii="Times New Roman" w:hAnsi="Times New Roman" w:cs="Times New Roman"/>
        </w:rPr>
      </w:r>
    </w:p>
    <w:p>
      <w:pPr>
        <w:pStyle w:val="629"/>
        <w:jc w:val="both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29"/>
        <w:jc w:val="right"/>
        <w:rPr>
          <w:b/>
          <w:bCs/>
          <w:sz w:val="28"/>
          <w:szCs w:val="28"/>
          <w:lang w:val="ru-RU"/>
        </w:rPr>
        <w:outlineLvl w:val="1"/>
      </w:pPr>
      <w:r>
        <w:rPr>
          <w:b/>
          <w:bCs/>
          <w:sz w:val="28"/>
          <w:szCs w:val="28"/>
          <w:lang w:val="ru-RU"/>
        </w:rPr>
        <w:t xml:space="preserve">Приложение 2</w:t>
      </w:r>
      <w:r>
        <w:rPr>
          <w:b/>
          <w:bCs/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Положению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Молодежном парламенте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круга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Липецкой области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Российской Федерации</w:t>
      </w:r>
      <w:r>
        <w:rPr>
          <w:sz w:val="28"/>
          <w:szCs w:val="28"/>
          <w:lang w:val="ru-RU"/>
        </w:rPr>
      </w:r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(Форма)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" w:name="P341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     Согласие на обработку персональных данных, разрешенных субъектом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персональных данных для передачи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(далее - субъект), 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(фамилия, имя, отчество)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(вид документа, удостоверяющего личность)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______________ N ________________, дата выдачи 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 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(наименование органа, выдавшего документ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</w:t>
      </w:r>
      <w:r>
        <w:rPr>
          <w:rFonts w:ascii="Times New Roman" w:hAnsi="Times New Roman" w:cs="Times New Roman"/>
          <w:sz w:val="28"/>
          <w:szCs w:val="28"/>
        </w:rPr>
        <w:t xml:space="preserve">й(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лице представителя субъекта* 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(фамилия, имя, отчество)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(вид документа, удостоверяющего личность)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______________ N ______________, дата выдачи 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</w:t>
      </w:r>
      <w:r>
        <w:rPr>
          <w:rFonts w:ascii="Times New Roman" w:hAnsi="Times New Roman" w:cs="Times New Roman"/>
          <w:sz w:val="28"/>
          <w:szCs w:val="28"/>
        </w:rPr>
        <w:t xml:space="preserve">й(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действующий</w:t>
      </w:r>
      <w:r>
        <w:rPr>
          <w:rFonts w:ascii="Times New Roman" w:hAnsi="Times New Roman" w:cs="Times New Roman"/>
          <w:sz w:val="28"/>
          <w:szCs w:val="28"/>
        </w:rPr>
        <w:t xml:space="preserve"> от имени субъекта на основании 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(реквизиты доверенности или иного документа, подтверждающего полномочия представителя)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Совету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(далее - оператор), расположенному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Липецкая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.Д</w:t>
      </w:r>
      <w:r>
        <w:rPr>
          <w:rFonts w:ascii="Times New Roman" w:hAnsi="Times New Roman" w:cs="Times New Roman"/>
          <w:sz w:val="28"/>
          <w:szCs w:val="28"/>
        </w:rPr>
        <w:t xml:space="preserve">обринка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ул.Максима</w:t>
      </w:r>
      <w:r>
        <w:rPr>
          <w:rFonts w:ascii="Times New Roman" w:hAnsi="Times New Roman" w:cs="Times New Roman"/>
          <w:sz w:val="28"/>
          <w:szCs w:val="28"/>
        </w:rPr>
        <w:t xml:space="preserve"> Горького, д.5,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своих  (представляемого) персональных данных, разрешенных мной для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(распространение,  предоставление,  доступ)  в соответствии со </w:t>
      </w:r>
      <w:hyperlink r:id="rId17" w:tooltip="https://login.consultant.ru/link/?req=doc&amp;base=LAW&amp;n=439201&amp;dst=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10.1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 закона  от 27 июня 2006 года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№ 152-ФЗ «О персональных данных» для  участия  в работе Молодежного парламента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Липецкой области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(* заполняется   в   случае   дачи  согласия  представителем  субъекта, действующим   от   имени  субъекта  на  основании  доверенности  или  иного документа, подтверждающего полномочия представителя)</w:t>
      </w:r>
      <w:r>
        <w:rPr>
          <w:rFonts w:ascii="Times New Roman" w:hAnsi="Times New Roman" w:cs="Times New Roman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  Категории   и  перечень   моих  персональных  данных, в том  числе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биометрических</w:t>
      </w:r>
      <w:r>
        <w:rPr>
          <w:rFonts w:ascii="Times New Roman" w:hAnsi="Times New Roman" w:cs="Times New Roman"/>
          <w:sz w:val="28"/>
          <w:szCs w:val="28"/>
        </w:rPr>
        <w:t xml:space="preserve">, на распространение которых я даю согласие: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фамилия, имя, отчество, пол, дата рождения, место рождения;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сведения об образовании;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сведения  о  трудовой деятельности, работе в молодежных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фотографическое изображение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Настоящее Согласие действительно с момента подписания и до 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 полномочий  Молодежного  парламента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Липецкой области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Субъект  подтверждает,  что  ему известно о праве досрочно отозвать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   согласие   посредством   составления   соответствующего  письменного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документа, который должен быть направлен в адрес оператора.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согласия  на  обработку  персональных  данных  оператор  обязан  прекратить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передачу  (распространение,  предоставление,  доступ) персональных 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   трех   рабочих  дней  с  момента  получения  требования 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Подтверждаю,  что ознакомле</w:t>
      </w:r>
      <w:r>
        <w:rPr>
          <w:rFonts w:ascii="Times New Roman" w:hAnsi="Times New Roman" w:cs="Times New Roman"/>
          <w:sz w:val="28"/>
          <w:szCs w:val="28"/>
        </w:rPr>
        <w:t xml:space="preserve">н(</w:t>
      </w:r>
      <w:r>
        <w:rPr>
          <w:rFonts w:ascii="Times New Roman" w:hAnsi="Times New Roman" w:cs="Times New Roman"/>
          <w:sz w:val="28"/>
          <w:szCs w:val="28"/>
        </w:rPr>
        <w:t xml:space="preserve">а) с положениями Федерального </w:t>
      </w:r>
      <w:hyperlink r:id="rId18" w:tooltip="https://login.consultant.ru/link/?req=doc&amp;base=LAW&amp;n=43920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 2006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года  №  152-ФЗ  «О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права и обязанности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защиты персональных данных мне разъяснены.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"__" ____________ 20__ года ______________ 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(подпись)       (расшифровка подписи)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b/>
          <w:bCs/>
          <w:sz w:val="28"/>
          <w:szCs w:val="28"/>
          <w:lang w:val="ru-RU"/>
        </w:rPr>
        <w:outlineLvl w:val="1"/>
      </w:pPr>
      <w:r/>
      <w:bookmarkStart w:id="8" w:name="P413"/>
      <w:r/>
      <w:bookmarkEnd w:id="8"/>
      <w:r>
        <w:rPr>
          <w:b/>
          <w:bCs/>
          <w:sz w:val="28"/>
          <w:szCs w:val="28"/>
          <w:lang w:val="ru-RU"/>
        </w:rPr>
        <w:t xml:space="preserve">Приложение 3</w:t>
      </w:r>
      <w:r>
        <w:rPr>
          <w:b/>
          <w:bCs/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Положению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Молодежном парламенте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круга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Липецкой области</w:t>
      </w:r>
      <w:r>
        <w:rPr>
          <w:sz w:val="28"/>
          <w:szCs w:val="28"/>
          <w:lang w:val="ru-RU"/>
        </w:rPr>
      </w:r>
    </w:p>
    <w:p>
      <w:pPr>
        <w:pStyle w:val="62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Российской Федерации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center"/>
        <w:rPr>
          <w:sz w:val="28"/>
          <w:szCs w:val="28"/>
          <w:lang w:val="ru-RU"/>
        </w:rPr>
        <w:outlineLvl w:val="2"/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center"/>
        <w:rPr>
          <w:sz w:val="28"/>
          <w:szCs w:val="28"/>
          <w:lang w:val="ru-RU"/>
        </w:rPr>
        <w:outlineLvl w:val="2"/>
      </w:pPr>
      <w:r>
        <w:rPr>
          <w:sz w:val="28"/>
          <w:szCs w:val="28"/>
          <w:lang w:val="ru-RU"/>
        </w:rPr>
        <w:t xml:space="preserve">Описание бланка удостоверения члена Молодежного парламента</w:t>
      </w:r>
      <w:r>
        <w:rPr>
          <w:sz w:val="28"/>
          <w:szCs w:val="28"/>
          <w:lang w:val="ru-RU"/>
        </w:rPr>
      </w:r>
    </w:p>
    <w:p>
      <w:pPr>
        <w:pStyle w:val="62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 Липецкой области</w:t>
      </w:r>
      <w:r>
        <w:rPr>
          <w:sz w:val="28"/>
          <w:szCs w:val="28"/>
          <w:lang w:val="ru-RU"/>
        </w:rPr>
      </w:r>
    </w:p>
    <w:p>
      <w:pPr>
        <w:pStyle w:val="62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Российской Федерации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Бланк удостоверения имеет вид книжки размером 95 мм </w:t>
      </w:r>
      <w:r>
        <w:rPr>
          <w:sz w:val="28"/>
          <w:szCs w:val="28"/>
        </w:rPr>
        <w:t xml:space="preserve">x</w:t>
      </w:r>
      <w:r>
        <w:rPr>
          <w:sz w:val="28"/>
          <w:szCs w:val="28"/>
          <w:lang w:val="ru-RU"/>
        </w:rPr>
        <w:t xml:space="preserve"> 70 мм, имеющей твердую обложку красного цвета, сложенной пополам.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spacing w:before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лицевой стороне бланка удостоверения, в центре расположена надпись золотыми буквами в три строки: первая строка «Молодежный парламент», вторая строка «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округа», третья строка «Липецкой области Российской Федерации».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spacing w:before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Внутренний разворот состоит из двух частей, каждая из которых приклеивается к картонной основе бланка удостоверения. Вклейка имеет розовый цвет в мелкую сетку. В центре левой внутренней вклейки располагается изображение герба 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 Липецкой области Российской Федерации в многоцветном варианте размером 27 мм </w:t>
      </w:r>
      <w:r>
        <w:rPr>
          <w:sz w:val="28"/>
          <w:szCs w:val="28"/>
        </w:rPr>
        <w:t xml:space="preserve">x</w:t>
      </w:r>
      <w:r>
        <w:rPr>
          <w:sz w:val="28"/>
          <w:szCs w:val="28"/>
          <w:lang w:val="ru-RU"/>
        </w:rPr>
        <w:t xml:space="preserve"> 33 мм.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spacing w:before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левой внутренней вклейке бланка удостоверения вверху по центру в три строки размещается надпись: первая строка первая строка «Молодежный парламент», вторая строка «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округа», третья строка «Липецкой области Российской Федерации», ниже «Удостоверение № ____». Далее в две строки по центру указываются: первая строка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фамилия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, вторая строка «имя, отчество». Ниже в четыре строки по центру: первая строка «член Молодежного парламента», вторая строка «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муниципального округа», третья строка «Липецкой области Российской Федерации», четвертая строка «при Совете депутатов ___ созыва».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spacing w:before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нижней левой части левой внутренней вклейки бланка удостоверения помещается надпись в две строки: первая строка «Председатель Совета депутатов», вторая строка «</w:t>
      </w:r>
      <w:r>
        <w:rPr>
          <w:sz w:val="28"/>
          <w:szCs w:val="28"/>
          <w:lang w:val="ru-RU"/>
        </w:rPr>
        <w:t xml:space="preserve">Добринского</w:t>
      </w:r>
      <w:r>
        <w:rPr>
          <w:sz w:val="28"/>
          <w:szCs w:val="28"/>
          <w:lang w:val="ru-RU"/>
        </w:rPr>
        <w:t xml:space="preserve"> округа» в правой нижней части «инициалы имен</w:t>
      </w:r>
      <w:r>
        <w:rPr>
          <w:sz w:val="28"/>
          <w:szCs w:val="28"/>
          <w:lang w:val="ru-RU"/>
        </w:rPr>
        <w:t xml:space="preserve">и, отчества и полностью фамилия председателя Совета депутатов». Между наименованием должности и фамилией председателя Совета депутатов оставлено место для подписи председателя Совета депутатов. Подпись председателя Совета депутатов скрепляется печатью для </w:t>
      </w:r>
      <w:r>
        <w:rPr>
          <w:sz w:val="28"/>
          <w:szCs w:val="28"/>
          <w:lang w:val="ru-RU"/>
        </w:rPr>
        <w:t xml:space="preserve">заверения удостоверений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29"/>
        <w:ind w:firstLine="540"/>
        <w:jc w:val="both"/>
        <w:spacing w:before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левой части правой внутренней вклейки бланка удостоверения оставлено чистое поле для цветной фотографии владельца удостоверения размером 30 мм </w:t>
      </w:r>
      <w:r>
        <w:rPr>
          <w:sz w:val="28"/>
          <w:szCs w:val="28"/>
        </w:rPr>
        <w:t xml:space="preserve">x</w:t>
      </w:r>
      <w:r>
        <w:rPr>
          <w:sz w:val="28"/>
          <w:szCs w:val="28"/>
          <w:lang w:val="ru-RU"/>
        </w:rPr>
        <w:t xml:space="preserve"> 40 мм. Фотография скрепляется печатью для заверения удостоверений</w:t>
      </w:r>
      <w:bookmarkStart w:id="9" w:name="_GoBack"/>
      <w:r/>
      <w:bookmarkEnd w:id="9"/>
      <w:r>
        <w:rPr>
          <w:sz w:val="28"/>
          <w:szCs w:val="28"/>
          <w:lang w:val="ru-RU"/>
        </w:rPr>
        <w:t xml:space="preserve">. Рядом с фотографией прописывается срок действия удостоверения в четыре строки: первая строка «Дата выдачи», вторая строка «__» _______ 20 __ г.», третья строка «Действительно </w:t>
      </w:r>
      <w:r>
        <w:rPr>
          <w:sz w:val="28"/>
          <w:szCs w:val="28"/>
          <w:lang w:val="ru-RU"/>
        </w:rPr>
        <w:t xml:space="preserve">до</w:t>
      </w:r>
      <w:r>
        <w:rPr>
          <w:sz w:val="28"/>
          <w:szCs w:val="28"/>
          <w:lang w:val="ru-RU"/>
        </w:rPr>
        <w:t xml:space="preserve">», четвертая строка «__» _______ 20 __ г.». </w:t>
      </w:r>
      <w:r>
        <w:rPr>
          <w:sz w:val="28"/>
          <w:szCs w:val="28"/>
          <w:lang w:val="ru-RU"/>
        </w:rPr>
        <w:t xml:space="preserve">Ниже посередине расположена надпись «Личная подпись _____».</w:t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2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7"/>
    <w:basedOn w:val="617"/>
    <w:next w:val="617"/>
    <w:link w:val="622"/>
    <w:uiPriority w:val="9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4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25">
    <w:name w:val="Body Text Indent 3"/>
    <w:basedOn w:val="617"/>
    <w:link w:val="626"/>
    <w:unhideWhenUsed/>
    <w:qFormat/>
    <w:pPr>
      <w:ind w:left="283"/>
      <w:spacing w:after="120"/>
    </w:pPr>
    <w:rPr>
      <w:sz w:val="16"/>
      <w:szCs w:val="16"/>
    </w:rPr>
  </w:style>
  <w:style w:type="character" w:styleId="626" w:customStyle="1">
    <w:name w:val="Основной текст с отступом 3 Знак"/>
    <w:basedOn w:val="619"/>
    <w:link w:val="62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</w:pPr>
    <w:rPr>
      <w:sz w:val="32"/>
      <w:szCs w:val="32"/>
    </w:rPr>
  </w:style>
  <w:style w:type="character" w:styleId="628" w:customStyle="1">
    <w:name w:val="Подзаголовок Знак"/>
    <w:basedOn w:val="619"/>
    <w:link w:val="627"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 w:customStyle="1">
    <w:name w:val="ConsPlusNormal"/>
    <w:link w:val="630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630" w:customStyle="1">
    <w:name w:val="ConsPlusNormal Знак"/>
    <w:link w:val="629"/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631">
    <w:name w:val="Balloon Text"/>
    <w:basedOn w:val="617"/>
    <w:link w:val="632"/>
    <w:uiPriority w:val="99"/>
    <w:semiHidden/>
    <w:unhideWhenUsed/>
    <w:rPr>
      <w:rFonts w:ascii="Tahoma" w:hAnsi="Tahoma" w:cs="Tahoma"/>
      <w:sz w:val="16"/>
      <w:szCs w:val="16"/>
    </w:rPr>
  </w:style>
  <w:style w:type="character" w:styleId="632" w:customStyle="1">
    <w:name w:val="Текст выноски Знак"/>
    <w:basedOn w:val="619"/>
    <w:link w:val="631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439201&amp;dst=100278" TargetMode="External"/><Relationship Id="rId11" Type="http://schemas.openxmlformats.org/officeDocument/2006/relationships/hyperlink" Target="https://login.consultant.ru/link/?req=doc&amp;base=LAW&amp;n=439201&amp;dst=100317" TargetMode="External"/><Relationship Id="rId12" Type="http://schemas.openxmlformats.org/officeDocument/2006/relationships/hyperlink" Target="https://login.consultant.ru/link/?req=doc&amp;base=LAW&amp;n=439201&amp;dst=100260" TargetMode="External"/><Relationship Id="rId13" Type="http://schemas.openxmlformats.org/officeDocument/2006/relationships/hyperlink" Target="https://login.consultant.ru/link/?req=doc&amp;base=LAW&amp;n=439201&amp;dst=100269" TargetMode="External"/><Relationship Id="rId14" Type="http://schemas.openxmlformats.org/officeDocument/2006/relationships/hyperlink" Target="https://login.consultant.ru/link/?req=doc&amp;base=LAW&amp;n=439201&amp;dst=100082" TargetMode="External"/><Relationship Id="rId15" Type="http://schemas.openxmlformats.org/officeDocument/2006/relationships/hyperlink" Target="https://login.consultant.ru/link/?req=doc&amp;base=LAW&amp;n=439201&amp;dst=134" TargetMode="External"/><Relationship Id="rId16" Type="http://schemas.openxmlformats.org/officeDocument/2006/relationships/hyperlink" Target="https://login.consultant.ru/link/?req=doc&amp;base=LAW&amp;n=439201" TargetMode="External"/><Relationship Id="rId17" Type="http://schemas.openxmlformats.org/officeDocument/2006/relationships/hyperlink" Target="https://login.consultant.ru/link/?req=doc&amp;base=LAW&amp;n=439201&amp;dst=34" TargetMode="External"/><Relationship Id="rId18" Type="http://schemas.openxmlformats.org/officeDocument/2006/relationships/hyperlink" Target="https://login.consultant.ru/link/?req=doc&amp;base=LAW&amp;n=4392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5</cp:revision>
  <dcterms:created xsi:type="dcterms:W3CDTF">2025-10-09T08:47:00Z</dcterms:created>
  <dcterms:modified xsi:type="dcterms:W3CDTF">2025-11-28T06:11:18Z</dcterms:modified>
</cp:coreProperties>
</file>