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                                          </w:t>
            </w:r>
            <w:r>
              <w:rPr>
                <w:rFonts w:asciiTheme="minorHAnsi" w:hAnsiTheme="minorHAnsi"/>
                <w:b/>
              </w:rPr>
              <w:t xml:space="preserve">   </w:t>
            </w:r>
            <w:r>
              <w:rPr>
                <w:rFonts w:asciiTheme="minorHAnsi" w:hAnsiTheme="minorHAnsi"/>
                <w:b/>
              </w:rPr>
              <w:t xml:space="preserve">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0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28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28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</w:rPr>
        <w:t xml:space="preserve">1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18"/>
        <w:ind w:right="-1"/>
        <w:jc w:val="center"/>
        <w:rPr>
          <w:rFonts w:ascii="Times New Roman" w:hAnsi="Times New Roman" w:cs="Times New Roman"/>
          <w:b/>
          <w:i w:val="0"/>
          <w:sz w:val="44"/>
        </w:rPr>
      </w:pPr>
      <w:r>
        <w:rPr>
          <w:rFonts w:ascii="Times New Roman" w:hAnsi="Times New Roman" w:cs="Times New Roman"/>
          <w:b/>
          <w:i w:val="0"/>
          <w:sz w:val="44"/>
        </w:rPr>
        <w:t xml:space="preserve">РЕШЕНИЕ</w:t>
      </w:r>
      <w:r>
        <w:rPr>
          <w:rFonts w:ascii="Times New Roman" w:hAnsi="Times New Roman" w:cs="Times New Roman"/>
          <w:b/>
          <w:i w:val="0"/>
          <w:sz w:val="44"/>
        </w:rPr>
      </w:r>
    </w:p>
    <w:p>
      <w:pPr>
        <w:ind w:right="-1"/>
        <w:jc w:val="center"/>
        <w:tabs>
          <w:tab w:val="left" w:pos="2270" w:leader="none"/>
        </w:tabs>
      </w:pPr>
      <w:r/>
      <w:r/>
    </w:p>
    <w:p>
      <w:pPr>
        <w:pStyle w:val="626"/>
        <w:ind w:left="0" w:right="-1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рс</w:t>
      </w:r>
      <w:r>
        <w:rPr>
          <w:color w:val="ff0000"/>
          <w:sz w:val="28"/>
          <w:szCs w:val="28"/>
        </w:rPr>
      </w:r>
    </w:p>
    <w:p>
      <w:pPr>
        <w:tabs>
          <w:tab w:val="left" w:pos="2270" w:leader="none"/>
          <w:tab w:val="right" w:pos="9355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ликвидации Контрольно-счетно</w:t>
      </w:r>
      <w:r>
        <w:rPr>
          <w:b/>
          <w:sz w:val="28"/>
          <w:szCs w:val="28"/>
        </w:rPr>
        <w:t xml:space="preserve">й комиссии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района Липецкой области как юридического лица</w:t>
      </w:r>
      <w:r>
        <w:rPr>
          <w:b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8"/>
        <w:jc w:val="both"/>
        <w:spacing w:before="0" w:beforeAutospacing="0" w:after="0" w:afterAutospacing="0" w:line="288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 xml:space="preserve">статьей 13 Федерального</w:t>
      </w:r>
      <w:r>
        <w:rPr>
          <w:bCs/>
          <w:sz w:val="28"/>
          <w:szCs w:val="28"/>
        </w:rPr>
        <w:t xml:space="preserve"> закона от 20.03.2025 №33-ФЗ «Об общих принципах организации местного самоуправления в единой системе публичной власти</w:t>
      </w:r>
      <w:r>
        <w:rPr>
          <w:bCs/>
          <w:strike/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статьями 61-64 Гражданского </w:t>
      </w:r>
      <w:r>
        <w:rPr>
          <w:bCs/>
          <w:sz w:val="28"/>
          <w:szCs w:val="28"/>
        </w:rPr>
        <w:t xml:space="preserve">к</w:t>
      </w:r>
      <w:r>
        <w:rPr>
          <w:bCs/>
          <w:sz w:val="28"/>
          <w:szCs w:val="28"/>
        </w:rPr>
        <w:t xml:space="preserve">одекса Российской Федерации, в целях реализации Закона Липецкой области </w:t>
      </w:r>
      <w:r>
        <w:rPr>
          <w:bCs/>
          <w:sz w:val="28"/>
          <w:szCs w:val="28"/>
        </w:rPr>
        <w:t xml:space="preserve">от 27.02.2025 № 610-ОЗ «О преобразовании сельских поселений, входящих в состав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округ»,  Совет депутатов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</w:p>
    <w:p>
      <w:pPr>
        <w:ind w:firstLine="708"/>
        <w:rPr>
          <w:b/>
          <w:bCs/>
          <w:color w:val="000000" w:themeColor="text1"/>
          <w:spacing w:val="-5"/>
          <w:sz w:val="28"/>
          <w:szCs w:val="28"/>
        </w:rPr>
      </w:pPr>
      <w:r>
        <w:rPr>
          <w:b/>
          <w:bCs/>
          <w:color w:val="000000" w:themeColor="text1"/>
          <w:spacing w:val="-5"/>
          <w:sz w:val="28"/>
          <w:szCs w:val="28"/>
        </w:rPr>
        <w:t xml:space="preserve">Р</w:t>
      </w:r>
      <w:r>
        <w:rPr>
          <w:b/>
          <w:bCs/>
          <w:color w:val="000000" w:themeColor="text1"/>
          <w:spacing w:val="-5"/>
          <w:sz w:val="28"/>
          <w:szCs w:val="28"/>
        </w:rPr>
        <w:t xml:space="preserve"> Е Ш И Л:</w:t>
      </w:r>
      <w:r>
        <w:rPr>
          <w:b/>
          <w:bCs/>
          <w:color w:val="000000" w:themeColor="text1"/>
          <w:spacing w:val="-5"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1.Ликвидировать </w:t>
      </w:r>
      <w:r>
        <w:rPr>
          <w:bCs/>
          <w:sz w:val="28"/>
          <w:szCs w:val="28"/>
        </w:rPr>
        <w:t xml:space="preserve">Контрольно-счетн</w:t>
      </w:r>
      <w:r>
        <w:rPr>
          <w:bCs/>
          <w:sz w:val="28"/>
          <w:szCs w:val="28"/>
        </w:rPr>
        <w:t xml:space="preserve">ую комиссию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 муниципального района Липецкой области ОГРН, ИНН, юридический адрес:</w:t>
      </w:r>
      <w:r>
        <w:rPr>
          <w:bCs/>
          <w:sz w:val="28"/>
          <w:szCs w:val="28"/>
        </w:rPr>
        <w:t xml:space="preserve"> Липецкая область </w:t>
      </w:r>
      <w:r>
        <w:rPr>
          <w:bCs/>
          <w:sz w:val="28"/>
          <w:szCs w:val="28"/>
        </w:rPr>
        <w:t xml:space="preserve">Добринский</w:t>
      </w:r>
      <w:r>
        <w:rPr>
          <w:bCs/>
          <w:sz w:val="28"/>
          <w:szCs w:val="28"/>
        </w:rPr>
        <w:t xml:space="preserve"> район </w:t>
      </w:r>
      <w:r>
        <w:rPr>
          <w:bCs/>
          <w:sz w:val="28"/>
          <w:szCs w:val="28"/>
        </w:rPr>
        <w:t xml:space="preserve">п</w:t>
      </w:r>
      <w:r>
        <w:rPr>
          <w:bCs/>
          <w:sz w:val="28"/>
          <w:szCs w:val="28"/>
        </w:rPr>
        <w:t xml:space="preserve">.Д</w:t>
      </w:r>
      <w:r>
        <w:rPr>
          <w:bCs/>
          <w:sz w:val="28"/>
          <w:szCs w:val="28"/>
        </w:rPr>
        <w:t xml:space="preserve">обринка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ул.Октябрьская</w:t>
      </w:r>
      <w:r>
        <w:rPr>
          <w:bCs/>
          <w:sz w:val="28"/>
          <w:szCs w:val="28"/>
        </w:rPr>
        <w:t xml:space="preserve"> д.</w:t>
      </w:r>
      <w:r>
        <w:rPr>
          <w:bCs/>
          <w:sz w:val="28"/>
          <w:szCs w:val="28"/>
        </w:rPr>
        <w:t xml:space="preserve">25</w:t>
      </w:r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как юридическое лицо.</w:t>
      </w:r>
      <w:r>
        <w:rPr>
          <w:bCs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Утвердить прилагаемые:</w:t>
      </w:r>
      <w:r>
        <w:rPr>
          <w:bCs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Положение о ликвидационной комиссии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 Липецкой области как юридического лица;</w:t>
      </w:r>
      <w:r>
        <w:rPr>
          <w:bCs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План по ликвидации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муниципального района Липецкой области как юридического л</w:t>
      </w:r>
      <w:r>
        <w:rPr>
          <w:bCs/>
          <w:sz w:val="28"/>
          <w:szCs w:val="28"/>
        </w:rPr>
        <w:t xml:space="preserve">ица;</w:t>
      </w:r>
      <w:r>
        <w:rPr>
          <w:bCs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Состав ликвидационной комиссии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</w:t>
      </w:r>
      <w:r>
        <w:rPr>
          <w:bCs/>
          <w:sz w:val="28"/>
          <w:szCs w:val="28"/>
        </w:rPr>
        <w:t xml:space="preserve"> Липецкой области.</w:t>
      </w:r>
      <w:r>
        <w:rPr>
          <w:bCs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Ликвидационной комиссии осуществить в соответствии с законодательством Российской Федерации юридические и организационные мероприятия, связанные с ликвидацией </w:t>
      </w:r>
      <w:r>
        <w:rPr>
          <w:bCs/>
          <w:sz w:val="28"/>
          <w:szCs w:val="28"/>
        </w:rPr>
        <w:t xml:space="preserve">Контрольно-счетн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й </w:t>
      </w:r>
      <w:r>
        <w:rPr>
          <w:bCs/>
          <w:sz w:val="28"/>
          <w:szCs w:val="28"/>
        </w:rPr>
        <w:t xml:space="preserve">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</w:t>
      </w:r>
      <w:r>
        <w:rPr>
          <w:bCs/>
          <w:sz w:val="28"/>
          <w:szCs w:val="28"/>
        </w:rPr>
        <w:t xml:space="preserve"> Липецкой области как юридического лица, в порядке и сроки, установленные планом ликвидационных мероприятий.</w:t>
      </w:r>
      <w:r>
        <w:rPr>
          <w:bCs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851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Настоящее Решение вступает в силу со дня его официального опубликования.</w:t>
      </w:r>
      <w:r>
        <w:rPr>
          <w:bCs/>
          <w:sz w:val="28"/>
          <w:szCs w:val="28"/>
        </w:rPr>
      </w:r>
    </w:p>
    <w:p>
      <w:pPr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31"/>
        <w:jc w:val="both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Председатель Совета депутатов </w:t>
      </w:r>
      <w:r>
        <w:rPr>
          <w:b/>
          <w:color w:val="000000"/>
          <w:sz w:val="28"/>
          <w:szCs w:val="28"/>
        </w:rPr>
      </w:r>
    </w:p>
    <w:p>
      <w:pPr>
        <w:pStyle w:val="631"/>
        <w:jc w:val="both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Добринского</w:t>
      </w:r>
      <w:r>
        <w:rPr>
          <w:b/>
          <w:color w:val="000000"/>
          <w:sz w:val="28"/>
          <w:szCs w:val="28"/>
        </w:rPr>
        <w:t xml:space="preserve"> муниципального округа</w:t>
      </w:r>
      <w:r>
        <w:rPr>
          <w:b/>
          <w:color w:val="000000"/>
          <w:sz w:val="28"/>
          <w:szCs w:val="28"/>
        </w:rPr>
        <w:t xml:space="preserve">                                       </w:t>
      </w:r>
      <w:r>
        <w:rPr>
          <w:b/>
          <w:color w:val="000000"/>
          <w:sz w:val="28"/>
          <w:szCs w:val="28"/>
        </w:rPr>
        <w:t xml:space="preserve">С.С.Григорьев</w:t>
      </w:r>
      <w:r>
        <w:rPr>
          <w:b/>
          <w:color w:val="000000"/>
          <w:sz w:val="28"/>
          <w:szCs w:val="28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631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ind w:firstLine="851"/>
        <w:jc w:val="righ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1</w:t>
      </w:r>
      <w:r>
        <w:rPr>
          <w:bCs/>
          <w:sz w:val="28"/>
          <w:szCs w:val="28"/>
        </w:rPr>
      </w:r>
    </w:p>
    <w:p>
      <w:pPr>
        <w:ind w:firstLine="851"/>
        <w:jc w:val="righ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депутатов </w:t>
      </w:r>
      <w:r>
        <w:rPr>
          <w:bCs/>
          <w:sz w:val="28"/>
          <w:szCs w:val="28"/>
        </w:rPr>
      </w:r>
    </w:p>
    <w:p>
      <w:pPr>
        <w:ind w:firstLine="851"/>
        <w:jc w:val="righ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</w:t>
      </w:r>
      <w:r>
        <w:rPr>
          <w:bCs/>
          <w:sz w:val="28"/>
          <w:szCs w:val="28"/>
        </w:rPr>
      </w:r>
    </w:p>
    <w:p>
      <w:pPr>
        <w:ind w:firstLine="851"/>
        <w:jc w:val="righ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округа  от 14.10.2025г. №</w:t>
      </w:r>
      <w:r>
        <w:rPr>
          <w:bCs/>
          <w:sz w:val="28"/>
          <w:szCs w:val="28"/>
        </w:rPr>
        <w:t xml:space="preserve">39</w:t>
      </w:r>
      <w:r>
        <w:rPr>
          <w:bCs/>
          <w:sz w:val="28"/>
          <w:szCs w:val="28"/>
        </w:rPr>
        <w:t xml:space="preserve">-рс</w:t>
      </w:r>
      <w:r>
        <w:rPr>
          <w:bCs/>
          <w:sz w:val="28"/>
          <w:szCs w:val="28"/>
        </w:rPr>
      </w:r>
    </w:p>
    <w:p>
      <w:pPr>
        <w:ind w:firstLine="851"/>
        <w:jc w:val="righ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851"/>
        <w:jc w:val="righ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851"/>
        <w:jc w:val="righ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ликвидационной комиссии Контрольно-счетн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й </w:t>
      </w:r>
      <w:r>
        <w:rPr>
          <w:b/>
          <w:bCs/>
          <w:sz w:val="28"/>
          <w:szCs w:val="28"/>
        </w:rPr>
        <w:t xml:space="preserve">комиссии </w:t>
      </w:r>
      <w:r>
        <w:rPr>
          <w:b/>
          <w:bCs/>
          <w:sz w:val="28"/>
          <w:szCs w:val="28"/>
        </w:rPr>
        <w:t xml:space="preserve">Добринского</w:t>
      </w:r>
      <w:r>
        <w:rPr>
          <w:b/>
          <w:bCs/>
          <w:sz w:val="28"/>
          <w:szCs w:val="28"/>
        </w:rPr>
        <w:t xml:space="preserve"> муниципального района Липецкой области </w:t>
      </w:r>
      <w:r>
        <w:rPr>
          <w:b/>
          <w:bCs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как юридического лица</w:t>
      </w:r>
      <w:r>
        <w:rPr>
          <w:b/>
          <w:bCs/>
          <w:sz w:val="28"/>
          <w:szCs w:val="28"/>
        </w:rPr>
      </w:r>
    </w:p>
    <w:p>
      <w:pPr>
        <w:ind w:firstLine="851"/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Общее положение</w:t>
      </w:r>
      <w:r>
        <w:rPr>
          <w:b/>
          <w:sz w:val="28"/>
          <w:szCs w:val="28"/>
        </w:rPr>
      </w:r>
    </w:p>
    <w:p>
      <w:pPr>
        <w:pStyle w:val="631"/>
        <w:ind w:firstLine="708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Настоящее положение разработано в соответствии с Федеральным законом от </w:t>
      </w:r>
      <w:r>
        <w:rPr>
          <w:sz w:val="28"/>
          <w:szCs w:val="28"/>
        </w:rPr>
        <w:t xml:space="preserve">20.03.2025 №33-ФЗ</w:t>
      </w:r>
      <w:r>
        <w:rPr>
          <w:sz w:val="28"/>
          <w:szCs w:val="28"/>
        </w:rPr>
        <w:t xml:space="preserve"> «Об общих принципах организации местного самоуправления в </w:t>
      </w:r>
      <w:r>
        <w:rPr>
          <w:sz w:val="28"/>
          <w:szCs w:val="28"/>
        </w:rPr>
        <w:t xml:space="preserve">единой системе публичной власти</w:t>
      </w:r>
      <w:r>
        <w:rPr>
          <w:sz w:val="28"/>
          <w:szCs w:val="28"/>
        </w:rPr>
        <w:t xml:space="preserve">», Гражданским кодексом Российской Федерации Закона Липецкой области от 27.02.2025 </w:t>
      </w:r>
      <w:r>
        <w:rPr>
          <w:sz w:val="28"/>
          <w:szCs w:val="28"/>
        </w:rPr>
        <w:t xml:space="preserve">№ 610-ОЗ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«О преобразовании сельских поселений, входящих в состав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</w:r>
    </w:p>
    <w:p>
      <w:pPr>
        <w:pStyle w:val="641"/>
        <w:ind w:firstLine="851"/>
        <w:spacing w:before="0" w:line="240" w:lineRule="auto"/>
        <w:shd w:val="clear" w:color="auto" w:fill="auto"/>
        <w:tabs>
          <w:tab w:val="left" w:pos="709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1.2.</w:t>
      </w:r>
      <w:r>
        <w:rPr>
          <w:sz w:val="28"/>
          <w:szCs w:val="28"/>
        </w:rPr>
        <w:t xml:space="preserve"> Настоящее Положение определяет порядок формирования ликвидационной комиссии, ее функции, порядок работы и принятия решений, а также правовой статус членов комиссии.</w:t>
      </w:r>
      <w:r>
        <w:rPr>
          <w:sz w:val="28"/>
          <w:szCs w:val="28"/>
        </w:rPr>
      </w:r>
    </w:p>
    <w:p>
      <w:pPr>
        <w:pStyle w:val="641"/>
        <w:ind w:right="20" w:firstLine="851"/>
        <w:spacing w:before="0" w:line="240" w:lineRule="auto"/>
        <w:shd w:val="clear" w:color="auto" w:fill="auto"/>
        <w:tabs>
          <w:tab w:val="left" w:pos="11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1.3. Ликвидационная комиссия – уполномоченные </w:t>
      </w:r>
      <w:r>
        <w:rPr>
          <w:sz w:val="28"/>
          <w:szCs w:val="28"/>
        </w:rPr>
        <w:t xml:space="preserve">Советом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Липецкой области лица</w:t>
      </w:r>
      <w:r>
        <w:rPr>
          <w:sz w:val="28"/>
          <w:szCs w:val="28"/>
        </w:rPr>
        <w:t xml:space="preserve">, обеспечивающие реализацию полномочий по управлению делами ликвидируемо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  <w:highlight w:val="yellow"/>
        </w:rPr>
        <w:t xml:space="preserve">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Липецкой области</w:t>
      </w:r>
      <w:r>
        <w:rPr>
          <w:sz w:val="28"/>
          <w:szCs w:val="28"/>
        </w:rPr>
        <w:t xml:space="preserve"> как юридического лица в течение всего периода ликвидации (далее – ликвидационная комиссия).</w:t>
      </w:r>
      <w:r>
        <w:rPr>
          <w:sz w:val="28"/>
          <w:szCs w:val="28"/>
        </w:rPr>
      </w:r>
    </w:p>
    <w:p>
      <w:pPr>
        <w:pStyle w:val="641"/>
        <w:ind w:right="20" w:firstLine="851"/>
        <w:spacing w:before="0" w:line="240" w:lineRule="auto"/>
        <w:shd w:val="clear" w:color="auto" w:fill="auto"/>
        <w:tabs>
          <w:tab w:val="left" w:pos="11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1.4.Ликвидация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муниципального района Липецкой области</w:t>
      </w:r>
      <w:r>
        <w:rPr>
          <w:sz w:val="28"/>
          <w:szCs w:val="28"/>
        </w:rPr>
        <w:t xml:space="preserve"> как юридического лица считается завершенной, а </w:t>
      </w:r>
      <w:r>
        <w:rPr>
          <w:bCs/>
          <w:sz w:val="28"/>
          <w:szCs w:val="28"/>
        </w:rPr>
        <w:t xml:space="preserve">Контрольно-счетн</w:t>
      </w:r>
      <w:r>
        <w:rPr>
          <w:bCs/>
          <w:sz w:val="28"/>
          <w:szCs w:val="28"/>
        </w:rPr>
        <w:t xml:space="preserve">ая комиссия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sz w:val="28"/>
          <w:szCs w:val="28"/>
        </w:rPr>
        <w:t xml:space="preserve">Липецкой области</w:t>
      </w:r>
      <w:r>
        <w:rPr>
          <w:sz w:val="28"/>
          <w:szCs w:val="28"/>
        </w:rPr>
        <w:t xml:space="preserve"> прекратившим существование как</w:t>
      </w:r>
      <w:r>
        <w:rPr>
          <w:sz w:val="28"/>
          <w:szCs w:val="28"/>
        </w:rPr>
        <w:t xml:space="preserve"> юридическое лицо, после внесения об этом записи в Единый государственный реестр юридических лиц в порядке, установленным Федеральным законом от 8 августа 2001 года № 129-ФЗ «О государственной регистрации юридических лиц и индивидуальных предпринимателей».</w:t>
      </w:r>
      <w:r>
        <w:rPr>
          <w:sz w:val="28"/>
          <w:szCs w:val="28"/>
        </w:rPr>
      </w:r>
    </w:p>
    <w:p>
      <w:pPr>
        <w:pStyle w:val="641"/>
        <w:ind w:right="20" w:firstLine="851"/>
        <w:spacing w:before="0" w:line="240" w:lineRule="auto"/>
        <w:shd w:val="clear" w:color="auto" w:fill="auto"/>
        <w:tabs>
          <w:tab w:val="left" w:pos="1167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6"/>
        <w:ind w:right="20"/>
        <w:jc w:val="center"/>
        <w:spacing w:line="240" w:lineRule="auto"/>
        <w:shd w:val="clear" w:color="auto" w:fill="auto"/>
        <w:tabs>
          <w:tab w:val="left" w:pos="2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2.Формирование ликвидационной комиссии</w:t>
      </w:r>
      <w:r>
        <w:rPr>
          <w:sz w:val="28"/>
          <w:szCs w:val="28"/>
        </w:rPr>
      </w:r>
    </w:p>
    <w:p>
      <w:pPr>
        <w:pStyle w:val="641"/>
        <w:ind w:right="20" w:firstLine="851"/>
        <w:spacing w:before="0" w:line="240" w:lineRule="auto"/>
        <w:shd w:val="clear" w:color="auto" w:fill="auto"/>
        <w:tabs>
          <w:tab w:val="left" w:pos="115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2.1. Решением Совета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Липецкой области (далее – </w:t>
      </w:r>
      <w:r>
        <w:rPr>
          <w:sz w:val="28"/>
          <w:szCs w:val="28"/>
        </w:rPr>
        <w:t xml:space="preserve">Добринский</w:t>
      </w:r>
      <w:r>
        <w:rPr>
          <w:sz w:val="28"/>
          <w:szCs w:val="28"/>
        </w:rPr>
        <w:t xml:space="preserve"> муниципальный округ) назначается персональный состав ликвидационной комиссии.</w:t>
      </w:r>
      <w:r>
        <w:rPr>
          <w:sz w:val="28"/>
          <w:szCs w:val="28"/>
        </w:rPr>
      </w:r>
    </w:p>
    <w:p>
      <w:pPr>
        <w:pStyle w:val="641"/>
        <w:ind w:right="20" w:firstLine="851"/>
        <w:spacing w:before="0" w:line="240" w:lineRule="auto"/>
        <w:shd w:val="clear" w:color="auto" w:fill="auto"/>
        <w:tabs>
          <w:tab w:val="left" w:pos="117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 С момента назначения ликвидационной комиссии к ней переходят полномочия по управлению делами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</w:t>
      </w:r>
      <w:r>
        <w:rPr>
          <w:bCs/>
          <w:sz w:val="28"/>
          <w:szCs w:val="28"/>
          <w:highlight w:val="yellow"/>
        </w:rPr>
        <w:t xml:space="preserve">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Липецкой области</w:t>
      </w:r>
      <w:r>
        <w:rPr>
          <w:sz w:val="28"/>
          <w:szCs w:val="28"/>
        </w:rPr>
        <w:t xml:space="preserve"> как юридического лица.</w:t>
      </w:r>
      <w:r>
        <w:rPr>
          <w:sz w:val="28"/>
          <w:szCs w:val="28"/>
        </w:rPr>
      </w:r>
    </w:p>
    <w:p>
      <w:pPr>
        <w:pStyle w:val="641"/>
        <w:ind w:right="20" w:firstLine="851"/>
        <w:spacing w:before="0" w:line="240" w:lineRule="auto"/>
        <w:shd w:val="clear" w:color="auto" w:fill="auto"/>
        <w:tabs>
          <w:tab w:val="left" w:pos="115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2.3.Ликвидационная комиссия от имени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sz w:val="28"/>
          <w:szCs w:val="28"/>
        </w:rPr>
        <w:t xml:space="preserve">Липецкой области</w:t>
      </w:r>
      <w:r>
        <w:rPr>
          <w:sz w:val="28"/>
          <w:szCs w:val="28"/>
        </w:rPr>
        <w:t xml:space="preserve"> как юридического лица выступает в суде.</w:t>
      </w:r>
      <w:r>
        <w:rPr>
          <w:sz w:val="28"/>
          <w:szCs w:val="28"/>
        </w:rPr>
      </w:r>
    </w:p>
    <w:p>
      <w:pPr>
        <w:pStyle w:val="641"/>
        <w:ind w:firstLine="851"/>
        <w:spacing w:before="0" w:line="240" w:lineRule="auto"/>
        <w:shd w:val="clear" w:color="auto" w:fill="auto"/>
        <w:tabs>
          <w:tab w:val="left" w:pos="109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2.4.Ликвидационная комиссия обязана действовать добросовестно и разумно.</w:t>
      </w:r>
      <w:r>
        <w:rPr>
          <w:sz w:val="28"/>
          <w:szCs w:val="28"/>
        </w:rPr>
      </w:r>
    </w:p>
    <w:p>
      <w:pPr>
        <w:pStyle w:val="638"/>
        <w:jc w:val="center"/>
        <w:spacing w:line="240" w:lineRule="auto"/>
        <w:shd w:val="clear" w:color="auto" w:fill="auto"/>
        <w:tabs>
          <w:tab w:val="left" w:pos="35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3.Функции ликвидационной комиссии</w:t>
      </w:r>
      <w:r>
        <w:rPr>
          <w:sz w:val="28"/>
          <w:szCs w:val="28"/>
        </w:rPr>
      </w:r>
    </w:p>
    <w:p>
      <w:pPr>
        <w:pStyle w:val="641"/>
        <w:ind w:right="20" w:firstLine="851"/>
        <w:spacing w:before="0" w:line="240" w:lineRule="auto"/>
        <w:shd w:val="clear" w:color="auto" w:fill="auto"/>
        <w:tabs>
          <w:tab w:val="left" w:pos="116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3.1.С целью осуществления полномочий по управлению делами ликвидируемо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Липецкой области</w:t>
      </w:r>
      <w:r>
        <w:rPr>
          <w:sz w:val="28"/>
          <w:szCs w:val="28"/>
        </w:rPr>
        <w:t xml:space="preserve"> как юридического лица, в течение всего периода  ликвидации, на ликвидационную комиссию возлагаются</w:t>
      </w:r>
      <w:r>
        <w:rPr>
          <w:sz w:val="28"/>
          <w:szCs w:val="28"/>
        </w:rPr>
        <w:t xml:space="preserve"> следующие функции:</w:t>
      </w:r>
      <w:r>
        <w:rPr>
          <w:sz w:val="28"/>
          <w:szCs w:val="28"/>
        </w:rPr>
      </w:r>
    </w:p>
    <w:p>
      <w:pPr>
        <w:pStyle w:val="641"/>
        <w:ind w:firstLine="851"/>
        <w:spacing w:before="0" w:line="240" w:lineRule="auto"/>
        <w:shd w:val="clear" w:color="auto" w:fill="auto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3.1.1.В сфере правового обеспечения: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организация юридического сопровождения деятельности ликвидируемого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Липецкой области</w:t>
      </w:r>
      <w:r>
        <w:rPr>
          <w:sz w:val="28"/>
          <w:szCs w:val="28"/>
        </w:rPr>
        <w:t xml:space="preserve"> как юридического</w:t>
      </w:r>
      <w:r>
        <w:rPr>
          <w:sz w:val="28"/>
          <w:szCs w:val="28"/>
        </w:rPr>
        <w:t xml:space="preserve"> лица, проведение правовой экспертизы актов, принимаемых ликвидационной комиссией.</w:t>
      </w:r>
      <w:r>
        <w:rPr>
          <w:sz w:val="28"/>
          <w:szCs w:val="28"/>
        </w:rPr>
      </w:r>
    </w:p>
    <w:p>
      <w:pPr>
        <w:pStyle w:val="641"/>
        <w:ind w:firstLine="851"/>
        <w:spacing w:before="0" w:line="240" w:lineRule="auto"/>
        <w:shd w:val="clear" w:color="auto" w:fill="auto"/>
        <w:tabs>
          <w:tab w:val="left" w:pos="13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3.1.2.В сфере документационного обеспечения:</w:t>
      </w:r>
      <w:r>
        <w:rPr>
          <w:sz w:val="28"/>
          <w:szCs w:val="28"/>
        </w:rPr>
      </w:r>
    </w:p>
    <w:p>
      <w:pPr>
        <w:pStyle w:val="641"/>
        <w:ind w:lef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координация документационного обеспечения и формирование архивных фондов.</w:t>
      </w:r>
      <w:r>
        <w:rPr>
          <w:sz w:val="28"/>
          <w:szCs w:val="28"/>
        </w:rPr>
      </w:r>
    </w:p>
    <w:p>
      <w:pPr>
        <w:pStyle w:val="641"/>
        <w:ind w:firstLine="851"/>
        <w:spacing w:before="0" w:line="240" w:lineRule="auto"/>
        <w:shd w:val="clear" w:color="auto" w:fill="auto"/>
        <w:tabs>
          <w:tab w:val="left" w:pos="13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3.1.3.В сфере кадрового обеспечения: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8"/>
        <w:jc w:val="center"/>
        <w:spacing w:line="240" w:lineRule="auto"/>
        <w:shd w:val="clear" w:color="auto" w:fill="auto"/>
        <w:tabs>
          <w:tab w:val="left" w:pos="35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Порядок работы ликвидационной комиссии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4.1. Ликвидационная комиссия обеспечивает реализацию полномочий по управлению делами ликвидируемо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</w:t>
      </w:r>
      <w:r>
        <w:rPr>
          <w:bCs/>
          <w:sz w:val="28"/>
          <w:szCs w:val="28"/>
        </w:rPr>
        <w:t xml:space="preserve">комиссими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highlight w:val="yellow"/>
        </w:rPr>
        <w:t xml:space="preserve"> </w:t>
      </w:r>
      <w:r>
        <w:rPr>
          <w:bCs/>
          <w:sz w:val="28"/>
          <w:szCs w:val="28"/>
        </w:rPr>
        <w:t xml:space="preserve">_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Липецкой области</w:t>
      </w:r>
      <w:r>
        <w:rPr>
          <w:sz w:val="28"/>
          <w:szCs w:val="28"/>
        </w:rPr>
        <w:t xml:space="preserve"> как юридического лица в</w:t>
      </w:r>
      <w:r>
        <w:rPr>
          <w:sz w:val="28"/>
          <w:szCs w:val="28"/>
        </w:rPr>
        <w:t xml:space="preserve"> течение всего периода её ликвидации согласно действующему законодательству, плану ликвидационных мероприятий и настоящему Положению.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4.2. Ликвидационная комиссия решает все вопросы на своих заседаниях.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 Руководитель ликвидационной комиссии: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4.3.1. организует работу по ликвидации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</w:t>
      </w:r>
      <w:r>
        <w:rPr>
          <w:bCs/>
          <w:sz w:val="28"/>
          <w:szCs w:val="28"/>
          <w:highlight w:val="yellow"/>
        </w:rPr>
        <w:t xml:space="preserve">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Липецкой области</w:t>
      </w:r>
      <w:r>
        <w:rPr>
          <w:sz w:val="28"/>
          <w:szCs w:val="28"/>
        </w:rPr>
        <w:t xml:space="preserve"> как юридического лица;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4.3.2. является единоличным исполнительным органом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Липецкой области</w:t>
      </w:r>
      <w:r>
        <w:rPr>
          <w:sz w:val="28"/>
          <w:szCs w:val="28"/>
        </w:rPr>
        <w:t xml:space="preserve"> как юридического лица, действует на основе единоначалия;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4.3.3. действует без доверенности от имени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Липецкой области</w:t>
      </w:r>
      <w:r>
        <w:rPr>
          <w:sz w:val="28"/>
          <w:szCs w:val="28"/>
        </w:rPr>
        <w:t xml:space="preserve"> как юридического лица;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4.3.4. распоряжается имуществом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</w:t>
      </w:r>
      <w:r>
        <w:rPr>
          <w:bCs/>
          <w:sz w:val="28"/>
          <w:szCs w:val="28"/>
          <w:highlight w:val="yellow"/>
        </w:rPr>
        <w:t xml:space="preserve">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Липецкой области</w:t>
      </w:r>
      <w:r>
        <w:rPr>
          <w:sz w:val="28"/>
          <w:szCs w:val="28"/>
        </w:rPr>
        <w:t xml:space="preserve"> в порядке и пределах, установленных законодательством Российской Федерации, нормативными актами Липецкой области, муниципальными правовыми актами, выдает </w:t>
      </w:r>
      <w:r>
        <w:rPr>
          <w:sz w:val="28"/>
          <w:szCs w:val="28"/>
        </w:rPr>
        <w:t xml:space="preserve">доверенности, совершает иные юридические действия;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4.3.5. обеспечивает своевременную уплату </w:t>
      </w:r>
      <w:r>
        <w:rPr>
          <w:bCs/>
          <w:sz w:val="28"/>
          <w:szCs w:val="28"/>
        </w:rPr>
        <w:t xml:space="preserve">Контрольно-счетн</w:t>
      </w:r>
      <w:r>
        <w:rPr>
          <w:bCs/>
          <w:sz w:val="28"/>
          <w:szCs w:val="28"/>
        </w:rPr>
        <w:t xml:space="preserve">ой комиссией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</w:t>
      </w:r>
      <w:r>
        <w:rPr>
          <w:bCs/>
          <w:sz w:val="28"/>
          <w:szCs w:val="28"/>
        </w:rPr>
        <w:t xml:space="preserve"> Липецкой области</w:t>
      </w:r>
      <w:r>
        <w:rPr>
          <w:sz w:val="28"/>
          <w:szCs w:val="28"/>
        </w:rPr>
        <w:t xml:space="preserve"> в полном объеме всех установленных действующим законодательством налогов, сборов и обязательных платежей;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4.3.6. представляет отчетность в связи с ликвидацией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</w:t>
      </w:r>
      <w:r>
        <w:rPr>
          <w:bCs/>
          <w:sz w:val="28"/>
          <w:szCs w:val="28"/>
        </w:rPr>
        <w:t xml:space="preserve">униципального района Липецкой</w:t>
      </w:r>
      <w:r>
        <w:rPr>
          <w:bCs/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как юридического лица в порядке и сроки, установленные законодательством Российской Федерации;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4.3.7. представляет Совету </w:t>
      </w:r>
      <w:r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на утверждение промежуточный ликвидационный баланс и ликвидационный баланс;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4.3.8. самостоятельно решает все вопросы деятельности ликвидируемо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Липецкой области</w:t>
      </w:r>
      <w:r>
        <w:rPr>
          <w:sz w:val="28"/>
          <w:szCs w:val="28"/>
        </w:rPr>
        <w:t xml:space="preserve"> как юридического лица, отнесенные к его компетенции действующим законодательством Российской</w:t>
      </w:r>
      <w:r>
        <w:rPr>
          <w:sz w:val="28"/>
          <w:szCs w:val="28"/>
        </w:rPr>
        <w:t xml:space="preserve"> Федерации, планом ликвидационных мероприятий и настоящим Положением.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4.4. Член ликвидационной комиссии: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4.4.1. добросовестно и разумно исполняет свои обязанности, обеспечивает выполнение установленных для ликвидации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Липецкой области</w:t>
      </w:r>
      <w:r>
        <w:rPr>
          <w:sz w:val="28"/>
          <w:szCs w:val="28"/>
        </w:rPr>
        <w:t xml:space="preserve"> как юридического лица мероприятий согласно действующему законодательству Российской Федерации, плану ликвидационных мероприятий и настоящему Положению;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4.4.2. представляет руководителю ликвидационной комиссии отчеты о деятельности в связи с ликвидацией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</w:t>
      </w:r>
      <w:r>
        <w:rPr>
          <w:bCs/>
          <w:sz w:val="28"/>
          <w:szCs w:val="28"/>
          <w:highlight w:val="yellow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</w:t>
      </w:r>
      <w:r>
        <w:rPr>
          <w:bCs/>
          <w:sz w:val="28"/>
          <w:szCs w:val="28"/>
        </w:rPr>
        <w:t xml:space="preserve">униципального района</w:t>
      </w:r>
      <w:r>
        <w:rPr>
          <w:bCs/>
          <w:sz w:val="28"/>
          <w:szCs w:val="28"/>
        </w:rPr>
        <w:t xml:space="preserve"> Липецкой области</w:t>
      </w:r>
      <w:r>
        <w:rPr>
          <w:sz w:val="28"/>
          <w:szCs w:val="28"/>
        </w:rPr>
        <w:t xml:space="preserve"> как юридического лица;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4.4.3. решает иные вопросы, отнесенные законодательством Российской Федерации к компетенции члена ликвидационной комиссии.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4.5. В период временного отсутствия руководителя ликвидационной комиссии его полномочия исполняет член ликвидационной комиссии на основании решения руководителя.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4.6. Документы, исходящие от имени ликвидационной комиссии, подписываются ее руководителем.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4.7. Член ликвидационной комиссии несет ответственность за причиненный ущерб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Липецкой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4.8. 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>
        <w:rPr>
          <w:sz w:val="28"/>
          <w:szCs w:val="28"/>
        </w:rPr>
        <w:t xml:space="preserve">Не погашенные и не обеспеченные обязательства, согласно реестра дебиторской и кредиторской задолженности, в соответствии с Федеральным </w:t>
      </w:r>
      <w:r>
        <w:rPr>
          <w:sz w:val="28"/>
          <w:szCs w:val="28"/>
        </w:rPr>
        <w:t xml:space="preserve">законом от 20.03.2025 №33-ФЗ «Об общих принципах</w:t>
      </w:r>
      <w:r>
        <w:rPr>
          <w:sz w:val="28"/>
          <w:szCs w:val="28"/>
        </w:rPr>
        <w:t xml:space="preserve"> организации местного самоуправления в </w:t>
      </w:r>
      <w:r>
        <w:rPr>
          <w:sz w:val="28"/>
          <w:szCs w:val="28"/>
        </w:rPr>
        <w:t xml:space="preserve">единой системе публичной власти</w:t>
      </w:r>
      <w:r>
        <w:rPr>
          <w:sz w:val="28"/>
          <w:szCs w:val="28"/>
        </w:rPr>
        <w:t xml:space="preserve">», Законом </w:t>
      </w:r>
      <w:r>
        <w:rPr>
          <w:bCs/>
          <w:sz w:val="28"/>
          <w:szCs w:val="28"/>
        </w:rPr>
        <w:t xml:space="preserve">Липецкой области от 27.02.2025 </w:t>
      </w:r>
      <w:r>
        <w:rPr>
          <w:bCs/>
          <w:sz w:val="28"/>
          <w:szCs w:val="28"/>
        </w:rPr>
        <w:t xml:space="preserve">№ 610-ОЗ «О преобразовании сельских поселений, входящих в состав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Липецкой области </w:t>
      </w:r>
      <w:r>
        <w:rPr>
          <w:bCs/>
          <w:sz w:val="28"/>
          <w:szCs w:val="28"/>
        </w:rPr>
        <w:t xml:space="preserve">Российской Федерации, путем их объединения в муниципальный округ»</w:t>
      </w:r>
      <w:r>
        <w:rPr>
          <w:sz w:val="28"/>
          <w:szCs w:val="28"/>
        </w:rPr>
        <w:t xml:space="preserve">, переходят</w:t>
      </w:r>
      <w:r>
        <w:rPr>
          <w:sz w:val="28"/>
          <w:szCs w:val="28"/>
        </w:rPr>
        <w:t xml:space="preserve"> в администрацию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округа.</w:t>
      </w:r>
      <w:r>
        <w:rPr>
          <w:sz w:val="28"/>
          <w:szCs w:val="28"/>
        </w:rPr>
      </w:r>
    </w:p>
    <w:p>
      <w:pPr>
        <w:pStyle w:val="641"/>
        <w:ind w:left="20" w:right="20" w:firstLine="851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4.10. До момента внесения записи в реестр ЕГРЮЛ о ликвидируемом юридическом лице финансовое обеспечение осуществляются за счет средств бюджета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Липецкой</w:t>
      </w:r>
      <w:r>
        <w:rPr>
          <w:sz w:val="28"/>
          <w:szCs w:val="28"/>
        </w:rPr>
        <w:t xml:space="preserve"> области.</w:t>
      </w:r>
      <w:r>
        <w:rPr>
          <w:sz w:val="28"/>
          <w:szCs w:val="28"/>
        </w:rPr>
      </w:r>
    </w:p>
    <w:p>
      <w:pPr>
        <w:pStyle w:val="625"/>
        <w:ind w:left="0"/>
        <w:spacing w:line="360" w:lineRule="atLeast"/>
        <w:rPr>
          <w:color w:val="ff0000"/>
          <w:sz w:val="27"/>
          <w:szCs w:val="27"/>
        </w:rPr>
        <w:sectPr>
          <w:footnotePr/>
          <w:endnotePr/>
          <w:type w:val="nextPage"/>
          <w:pgSz w:w="11906" w:h="16838" w:orient="portrait"/>
          <w:pgMar w:top="737" w:right="851" w:bottom="737" w:left="1418" w:header="709" w:footer="709" w:gutter="0"/>
          <w:cols w:num="1" w:sep="0" w:space="708" w:equalWidth="1"/>
          <w:docGrid w:linePitch="360"/>
        </w:sectPr>
      </w:pPr>
      <w:r>
        <w:rPr>
          <w:color w:val="ff0000"/>
          <w:sz w:val="27"/>
          <w:szCs w:val="27"/>
        </w:rPr>
      </w:r>
      <w:r>
        <w:rPr>
          <w:color w:val="ff0000"/>
          <w:sz w:val="27"/>
          <w:szCs w:val="27"/>
        </w:rPr>
      </w:r>
    </w:p>
    <w:p>
      <w:pPr>
        <w:ind w:firstLine="851"/>
        <w:jc w:val="right"/>
        <w:shd w:val="clear" w:color="auto" w:fill="ffffff"/>
        <w:rPr>
          <w:bCs/>
        </w:rPr>
      </w:pPr>
      <w:r>
        <w:rPr>
          <w:bCs/>
        </w:rPr>
        <w:t xml:space="preserve">Приложение 2</w:t>
      </w:r>
      <w:r>
        <w:rPr>
          <w:bCs/>
        </w:rPr>
      </w:r>
    </w:p>
    <w:p>
      <w:pPr>
        <w:ind w:firstLine="851"/>
        <w:jc w:val="right"/>
        <w:shd w:val="clear" w:color="auto" w:fill="ffffff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2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3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ликвидации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Контрольно-счетно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 комиссии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Липецкой области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23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W w:w="15736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9498"/>
        <w:gridCol w:w="3955"/>
        <w:gridCol w:w="1858"/>
      </w:tblGrid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jc w:val="center"/>
              <w:tabs>
                <w:tab w:val="left" w:pos="9347" w:leader="none"/>
              </w:tabs>
              <w:rPr>
                <w:rStyle w:val="642"/>
                <w:rFonts w:eastAsia="Batang"/>
                <w:b/>
                <w:sz w:val="24"/>
                <w:szCs w:val="24"/>
              </w:rPr>
            </w:pPr>
            <w:r>
              <w:rPr>
                <w:rStyle w:val="642"/>
                <w:rFonts w:eastAsia="Batang"/>
                <w:b/>
                <w:sz w:val="24"/>
                <w:szCs w:val="24"/>
              </w:rPr>
              <w:t xml:space="preserve">п</w:t>
            </w:r>
            <w:r>
              <w:rPr>
                <w:rStyle w:val="642"/>
                <w:rFonts w:eastAsia="Batang"/>
                <w:b/>
                <w:sz w:val="24"/>
                <w:szCs w:val="24"/>
              </w:rPr>
              <w:t xml:space="preserve">/п №</w:t>
            </w:r>
            <w:r>
              <w:rPr>
                <w:rStyle w:val="642"/>
                <w:rFonts w:eastAsia="Batang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jc w:val="center"/>
              <w:tabs>
                <w:tab w:val="left" w:pos="9347" w:leader="none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Style w:val="642"/>
                <w:rFonts w:eastAsia="Batang"/>
                <w:b/>
                <w:sz w:val="24"/>
                <w:szCs w:val="24"/>
              </w:rPr>
              <w:t xml:space="preserve">Наименование мероприятия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642"/>
                <w:rFonts w:eastAsia="Batang"/>
                <w:b/>
                <w:sz w:val="24"/>
                <w:szCs w:val="24"/>
              </w:rPr>
              <w:t xml:space="preserve">Срок исполнения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642"/>
                <w:rFonts w:eastAsia="Batang"/>
                <w:b/>
                <w:sz w:val="24"/>
                <w:szCs w:val="24"/>
              </w:rPr>
              <w:t xml:space="preserve">Д</w:t>
            </w:r>
            <w:r>
              <w:rPr>
                <w:rStyle w:val="642"/>
                <w:rFonts w:eastAsia="Batang"/>
                <w:b/>
                <w:sz w:val="24"/>
                <w:szCs w:val="24"/>
              </w:rPr>
              <w:t xml:space="preserve">ата реализации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117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Принятие решения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о ликвидации Контрольно-счетно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й комиссии</w:t>
            </w:r>
            <w:r>
              <w:rPr>
                <w:rStyle w:val="642"/>
                <w:rFonts w:eastAsia="Batang"/>
                <w:sz w:val="24"/>
                <w:szCs w:val="24"/>
                <w:highlight w:val="yellow"/>
              </w:rPr>
              <w:t xml:space="preserve"> 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Добринского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муниципального района Липецкой области (включая утверждение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состава ликвидационной комиссии и положения о ликвидационной к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омиссии) п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ринимается на заседании Совета депутатов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Добринского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муниципального округа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позднее 30 дней после избрания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9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Cs/>
              </w:rPr>
              <w:t xml:space="preserve">Уведомить УФНС России </w:t>
            </w:r>
            <w:r>
              <w:rPr>
                <w:rFonts w:ascii="Times New Roman" w:hAnsi="Times New Roman" w:eastAsia="Times New Roman" w:cs="Times New Roman"/>
              </w:rPr>
              <w:t xml:space="preserve">по Липецкой области о ликвидации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Контрольно-счетно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й комиссии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Добринского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муниципального района Липецкой области </w:t>
            </w:r>
            <w:r>
              <w:rPr>
                <w:rFonts w:ascii="Times New Roman" w:hAnsi="Times New Roman" w:eastAsia="Times New Roman" w:cs="Times New Roman"/>
              </w:rPr>
              <w:t xml:space="preserve">и о формировании Ликвидационной комиссии по ликвидации (далее</w:t>
            </w:r>
            <w:r>
              <w:rPr>
                <w:rFonts w:ascii="Times New Roman" w:hAnsi="Times New Roman" w:eastAsia="Times New Roman" w:cs="Times New Roman"/>
              </w:rPr>
              <w:t xml:space="preserve"> –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Ликвидационная комиссия) заявление оформляется по форме №Р15016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не более 3 рабочих дней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с даты принятия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решения о ликвидации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ind w:left="113"/>
              <w:spacing w:line="288" w:lineRule="atLeast"/>
            </w:pPr>
            <w:r>
              <w:t xml:space="preserve">Размещение объявления </w:t>
            </w:r>
            <w:r>
              <w:t xml:space="preserve">о ликвидации юридического лица </w:t>
            </w:r>
            <w:r>
              <w:t xml:space="preserve">в </w:t>
            </w:r>
            <w:r>
              <w:t xml:space="preserve">«</w:t>
            </w:r>
            <w:r>
              <w:t xml:space="preserve">Вестн</w:t>
            </w:r>
            <w:r>
              <w:t xml:space="preserve">ике государственной регистрации» и в</w:t>
            </w:r>
            <w:r>
              <w:rPr>
                <w:rStyle w:val="642"/>
                <w:rFonts w:eastAsia="Batang"/>
              </w:rPr>
              <w:t xml:space="preserve">несение в «</w:t>
            </w:r>
            <w:r>
              <w:t xml:space="preserve">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деятельности» уведомления о ликвидации юридического лица</w:t>
            </w:r>
            <w:r/>
          </w:p>
          <w:p>
            <w:pPr>
              <w:pStyle w:val="631"/>
              <w:ind w:firstLine="540"/>
              <w:spacing w:before="0" w:beforeAutospacing="0" w:after="0" w:afterAutospacing="0" w:line="288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не более 3рабочих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дней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с даты принятия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решения о ликвидации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4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Style w:val="642"/>
                <w:rFonts w:eastAsia="Batang"/>
                <w:i w:val="0"/>
                <w:sz w:val="24"/>
                <w:szCs w:val="24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Направить в УФК по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Липец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кой области, обслуживающее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онтрольно-счетную комиссию </w:t>
            </w:r>
            <w:r>
              <w:rPr>
                <w:rFonts w:ascii="Times New Roman" w:hAnsi="Times New Roman" w:eastAsia="Times New Roman" w:cs="Times New Roman"/>
                <w:iCs/>
                <w:highlight w:val="yellow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Добринского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муниципального района Липецкой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области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, заявление о прекращении списания средств со счетов без согласия ликвидационной комиссии</w:t>
            </w:r>
            <w:r>
              <w:rPr>
                <w:rStyle w:val="642"/>
                <w:rFonts w:eastAsia="Batang"/>
                <w:i w:val="0"/>
                <w:sz w:val="24"/>
                <w:szCs w:val="24"/>
              </w:rPr>
            </w:r>
          </w:p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Style w:val="642"/>
                <w:rFonts w:eastAsia="Batang"/>
                <w:i w:val="0"/>
                <w:sz w:val="24"/>
                <w:szCs w:val="24"/>
              </w:rPr>
            </w:pPr>
            <w:r>
              <w:rPr>
                <w:rFonts w:eastAsia="Batang"/>
                <w:i w:val="0"/>
                <w:sz w:val="24"/>
                <w:szCs w:val="24"/>
              </w:rPr>
            </w:r>
            <w:r>
              <w:rPr>
                <w:rStyle w:val="642"/>
                <w:rFonts w:eastAsia="Batang"/>
                <w:i w:val="0"/>
                <w:sz w:val="24"/>
                <w:szCs w:val="24"/>
              </w:rPr>
            </w:r>
          </w:p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не более 3 дней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с даты принятия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решения о ликвидации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3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5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Осуществить инвентаризацию имущества ликвидируемо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й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Контрольно-счетно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й комиссии</w:t>
            </w:r>
            <w:r>
              <w:rPr>
                <w:rFonts w:ascii="Times New Roman" w:hAnsi="Times New Roman" w:eastAsia="Times New Roman" w:cs="Times New Roman"/>
                <w:iCs/>
                <w:highlight w:val="yellow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Добринского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муниципального района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Липецкой области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одного месяца с момента публикации о ликвидации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6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6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Составить перечни кредиторов и дебиторов с указанием их наименований, адресов и сумм задолженностей. Предъявить требования о возврате дебиторской задолженности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30 дней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8" w:hRule="exact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3"/>
                <w:rFonts w:eastAsia="Batang"/>
                <w:sz w:val="24"/>
                <w:szCs w:val="24"/>
              </w:rPr>
              <w:t xml:space="preserve">После </w:t>
            </w:r>
            <w:r>
              <w:rPr>
                <w:rStyle w:val="643"/>
                <w:rFonts w:eastAsia="Batang"/>
                <w:sz w:val="24"/>
                <w:szCs w:val="24"/>
              </w:rPr>
              <w:t xml:space="preserve">окончании</w:t>
            </w:r>
            <w:r>
              <w:rPr>
                <w:rStyle w:val="643"/>
                <w:rFonts w:eastAsia="Batang"/>
                <w:sz w:val="24"/>
                <w:szCs w:val="24"/>
              </w:rPr>
              <w:t xml:space="preserve"> срока предъявления требований кредиторами: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минимум 2 месяца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7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Рассмотреть требования кредиторов, поступившие в срок, указанный в информационном сообщении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3-х дней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8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Составить и утвердить промежуточный ликвидационный баланс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14 дней после окончания срока предъявления требований кредиторами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20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9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31"/>
              <w:ind w:left="113"/>
              <w:spacing w:before="0" w:beforeAutospacing="0" w:after="0" w:afterAutospacing="0" w:line="288" w:lineRule="atLeast"/>
            </w:pPr>
            <w:r>
              <w:rPr>
                <w:rStyle w:val="642"/>
                <w:rFonts w:eastAsia="Batang"/>
              </w:rPr>
              <w:t xml:space="preserve">Направить</w:t>
            </w:r>
            <w:r>
              <w:rPr>
                <w:rStyle w:val="642"/>
                <w:rFonts w:eastAsia="Batang"/>
              </w:rPr>
              <w:t xml:space="preserve"> </w:t>
            </w:r>
            <w:r>
              <w:t xml:space="preserve"> </w:t>
            </w:r>
            <w:r>
              <w:rPr>
                <w:bCs/>
              </w:rPr>
              <w:t xml:space="preserve">в СФР по Липецкой области и в УФНС России по Липецкой области сведения</w:t>
            </w:r>
            <w:r>
              <w:t xml:space="preserve">, предусмотренные </w:t>
            </w:r>
            <w:hyperlink r:id="rId10" w:tooltip="https://login.consultant.ru/link/?req=doc&amp;base=LAW&amp;n=451737&amp;dst=189&amp;field=134&amp;date=06.03.2025" w:history="1">
              <w:r>
                <w:rPr>
                  <w:rStyle w:val="630"/>
                </w:rPr>
                <w:t xml:space="preserve">п. п. 2</w:t>
              </w:r>
            </w:hyperlink>
            <w:r>
              <w:t xml:space="preserve">, </w:t>
            </w:r>
            <w:hyperlink r:id="rId11" w:tooltip="https://login.consultant.ru/link/?req=doc&amp;base=LAW&amp;n=451737&amp;dst=450&amp;field=134&amp;date=06.03.2025" w:history="1">
              <w:r>
                <w:rPr>
                  <w:rStyle w:val="630"/>
                </w:rPr>
                <w:t xml:space="preserve">8 ст. 11</w:t>
              </w:r>
            </w:hyperlink>
            <w:r>
              <w:t xml:space="preserve"> </w:t>
            </w:r>
            <w:r>
              <w:t xml:space="preserve">Федерального з</w:t>
            </w:r>
            <w:r>
              <w:t xml:space="preserve">акона </w:t>
            </w:r>
            <w:r>
              <w:t xml:space="preserve">от 01.04.1996 № 27-ФЗ «</w:t>
            </w:r>
            <w:r>
              <w:t xml:space="preserve">Об индивидуальном (персонифицированном) учете в системах обязательного пенсионного страхования и обязательного социального страхования</w:t>
            </w:r>
            <w:r>
              <w:t xml:space="preserve">» </w:t>
            </w:r>
            <w:r>
              <w:t xml:space="preserve"> и </w:t>
            </w:r>
            <w:hyperlink r:id="rId12" w:tooltip="https://login.consultant.ru/link/?req=doc&amp;base=LAW&amp;n=451749&amp;dst=70&amp;field=134&amp;date=06.03.2025" w:history="1">
              <w:r>
                <w:rPr>
                  <w:rStyle w:val="630"/>
                </w:rPr>
                <w:t xml:space="preserve">ч. 4 ст. 9</w:t>
              </w:r>
            </w:hyperlink>
            <w:r>
              <w:t xml:space="preserve"> Фед</w:t>
            </w:r>
            <w:r>
              <w:t xml:space="preserve">ерального закона от 30.04.2008 №</w:t>
            </w:r>
            <w:r>
              <w:t xml:space="preserve"> 56-ФЗ</w:t>
            </w:r>
            <w:r>
              <w:t xml:space="preserve"> «</w:t>
            </w:r>
            <w:r>
              <w:t xml:space="preserve">О дополнительных страховых взносах на накопительную пенсию и государственной поддержке формирования</w:t>
            </w:r>
            <w:r>
              <w:t xml:space="preserve"> пенсионных накоплений</w:t>
            </w:r>
            <w:r>
              <w:t xml:space="preserve">» </w:t>
            </w:r>
            <w:r>
              <w:t xml:space="preserve"> (</w:t>
            </w:r>
            <w:hyperlink r:id="rId13" w:tooltip="https://login.consultant.ru/link/?req=doc&amp;base=LAW&amp;n=451737&amp;dst=100364&amp;field=134&amp;date=06.03.2025" w:history="1">
              <w:r>
                <w:rPr>
                  <w:rStyle w:val="630"/>
                </w:rPr>
                <w:t xml:space="preserve">п. 2 ст. 9</w:t>
              </w:r>
            </w:hyperlink>
            <w:r>
              <w:t xml:space="preserve">, </w:t>
            </w:r>
            <w:hyperlink r:id="rId14" w:tooltip="https://login.consultant.ru/link/?req=doc&amp;base=LAW&amp;n=451737&amp;dst=423&amp;field=134&amp;date=06.03.2025" w:history="1">
              <w:r>
                <w:rPr>
                  <w:rStyle w:val="630"/>
                </w:rPr>
                <w:t xml:space="preserve">п. п. 1</w:t>
              </w:r>
            </w:hyperlink>
            <w:r>
              <w:t xml:space="preserve">, </w:t>
            </w:r>
            <w:hyperlink r:id="rId15" w:tooltip="https://login.consultant.ru/link/?req=doc&amp;base=LAW&amp;n=451737&amp;dst=433&amp;field=134&amp;date=06.03.2025" w:history="1">
              <w:r>
                <w:rPr>
                  <w:rStyle w:val="630"/>
                </w:rPr>
                <w:t xml:space="preserve">3 ст. 11</w:t>
              </w:r>
            </w:hyperlink>
            <w:r>
              <w:t xml:space="preserve"> Закона о персонифицированном учете)</w:t>
            </w:r>
            <w:r/>
          </w:p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ind w:firstLine="257"/>
              <w:jc w:val="center"/>
              <w:spacing w:line="288" w:lineRule="atLeast"/>
            </w:pPr>
            <w:r>
              <w:t xml:space="preserve">в течение одного месяца со дня утверждения промежуточного ликвидационного баланса</w:t>
            </w:r>
            <w:r>
              <w:t xml:space="preserve">,</w:t>
            </w:r>
            <w:r>
              <w:br/>
              <w:t xml:space="preserve">но не позднее дня представления</w:t>
            </w:r>
            <w:r>
              <w:br/>
              <w:t xml:space="preserve">документов для государственной регистрации при ликвидации юридического лица</w:t>
            </w:r>
            <w:r>
              <w:br/>
            </w:r>
            <w:r/>
          </w:p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1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0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Произвести выплаты денежных сумм кредиторам ликвидируемо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й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Контрольно-счетно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комиссии  </w:t>
            </w:r>
            <w:r>
              <w:rPr>
                <w:rFonts w:ascii="Times New Roman" w:hAnsi="Times New Roman" w:eastAsia="Times New Roman" w:cs="Times New Roman"/>
                <w:iCs/>
                <w:highlight w:val="yellow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муниципального района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Липецкой области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(в соответствии со ст.64 ГК РФ)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10 дней после окончания срока предъявления требований кредиторами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3"/>
                <w:rFonts w:eastAsia="Batang"/>
                <w:sz w:val="24"/>
                <w:szCs w:val="24"/>
              </w:rPr>
              <w:t xml:space="preserve">После завершения расчетов с кредиторами: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8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1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1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Имущество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Контрольно-счетно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й комиссии</w:t>
            </w:r>
            <w:r>
              <w:rPr>
                <w:rFonts w:ascii="Times New Roman" w:hAnsi="Times New Roman" w:eastAsia="Times New Roman" w:cs="Times New Roman"/>
                <w:iCs/>
                <w:highlight w:val="yellow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Добринского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 муниципального района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Липецкой области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, оставшееся после удовлетворения требований кредиторов, передается в казну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Добринского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1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2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Передать документы постоянного хранения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Контрольно-счетно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й комиссии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Добринского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муниципального района Липецкой области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архив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14 дней после окончания расчетов с кредиторами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3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1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3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Составить и утвердить ликвидационный баланс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14 дней после окончания расчетов с кредиторами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0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1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4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Уведомить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УФНС России по Липецкой области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о ликвидации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Контрольно-счетно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й комиссии</w:t>
            </w:r>
            <w:r>
              <w:rPr>
                <w:rFonts w:ascii="Times New Roman" w:hAnsi="Times New Roman" w:eastAsia="Times New Roman" w:cs="Times New Roman"/>
                <w:iCs/>
                <w:highlight w:val="yellow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Добринского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муниципального района Липецкой области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и необходимости внесения об этом записи в Единый государственный рее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стр юридических лиц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14 дней после окончания расчетов с кредиторами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Style w:val="642"/>
                <w:rFonts w:eastAsia="Batang"/>
                <w:i w:val="0"/>
                <w:sz w:val="24"/>
                <w:szCs w:val="24"/>
              </w:rPr>
            </w:pPr>
            <w:r>
              <w:rPr>
                <w:rFonts w:eastAsia="Batang"/>
                <w:i w:val="0"/>
                <w:sz w:val="24"/>
                <w:szCs w:val="24"/>
              </w:rPr>
            </w:r>
            <w:r>
              <w:rPr>
                <w:rStyle w:val="642"/>
                <w:rFonts w:eastAsia="Batang"/>
                <w:i w:val="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Style w:val="642"/>
                <w:rFonts w:eastAsia="Batang"/>
                <w:i w:val="0"/>
                <w:sz w:val="24"/>
                <w:szCs w:val="24"/>
              </w:rPr>
            </w:pPr>
            <w:r>
              <w:rPr>
                <w:rFonts w:eastAsia="Batang"/>
                <w:i w:val="0"/>
                <w:sz w:val="24"/>
                <w:szCs w:val="24"/>
              </w:rPr>
            </w:r>
            <w:r>
              <w:rPr>
                <w:rStyle w:val="642"/>
                <w:rFonts w:eastAsia="Batang"/>
                <w:i w:val="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Style w:val="642"/>
                <w:rFonts w:eastAsia="Batang"/>
                <w:i w:val="0"/>
                <w:sz w:val="24"/>
                <w:szCs w:val="24"/>
              </w:rPr>
            </w:pPr>
            <w:r>
              <w:rPr>
                <w:rFonts w:eastAsia="Batang"/>
                <w:i w:val="0"/>
                <w:sz w:val="24"/>
                <w:szCs w:val="24"/>
              </w:rPr>
            </w:r>
            <w:r>
              <w:rPr>
                <w:rStyle w:val="642"/>
                <w:rFonts w:eastAsia="Batang"/>
                <w:i w:val="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Style w:val="642"/>
                <w:rFonts w:eastAsia="Batang"/>
                <w:i w:val="0"/>
                <w:sz w:val="24"/>
                <w:szCs w:val="24"/>
              </w:rPr>
            </w:pPr>
            <w:r>
              <w:rPr>
                <w:rFonts w:eastAsia="Batang"/>
                <w:i w:val="0"/>
                <w:sz w:val="24"/>
                <w:szCs w:val="24"/>
              </w:rPr>
            </w:r>
            <w:r>
              <w:rPr>
                <w:rStyle w:val="642"/>
                <w:rFonts w:eastAsia="Batang"/>
                <w:i w:val="0"/>
                <w:sz w:val="24"/>
                <w:szCs w:val="24"/>
              </w:rPr>
            </w:r>
          </w:p>
        </w:tc>
      </w:tr>
      <w:tr>
        <w:tblPrEx/>
        <w:trPr>
          <w:trHeight w:val="84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1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5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Закрытие счетов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Контрольно-счетно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й комиссии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highlight w:val="yellow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Добринского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муниципального района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Липецкой области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5 рабочих дней после утверждения ликвидационного баланса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</w:r>
            <w:r>
              <w:rPr>
                <w:rFonts w:ascii="Times New Roman" w:hAnsi="Times New Roman" w:cs="Times New Roman"/>
                <w:highlight w:val="green"/>
              </w:rPr>
            </w:r>
          </w:p>
        </w:tc>
      </w:tr>
      <w:tr>
        <w:tblPrEx/>
        <w:trPr>
          <w:trHeight w:val="112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1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6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23"/>
              <w:ind w:left="133" w:right="131"/>
              <w:tabs>
                <w:tab w:val="left" w:pos="9347" w:leader="none"/>
              </w:tabs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Представление документов в 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УФНС России по Липецкой области (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уполномоченный государственный орган, осуществляющий государственную регистрацию юридических лиц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)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, для государственной регистрации ликвидаци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и</w:t>
            </w:r>
            <w:r>
              <w:rPr>
                <w:rStyle w:val="642"/>
                <w:rFonts w:eastAsia="Batang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Контрольно-счетно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й комиссии</w:t>
            </w:r>
            <w:r>
              <w:rPr>
                <w:rFonts w:ascii="Times New Roman" w:hAnsi="Times New Roman" w:eastAsia="Times New Roman" w:cs="Times New Roman"/>
                <w:iCs/>
                <w:highlight w:val="yellow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Добринского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муниципального района</w:t>
            </w:r>
            <w:r>
              <w:rPr>
                <w:rFonts w:ascii="Times New Roman" w:hAnsi="Times New Roman" w:eastAsia="Times New Roman" w:cs="Times New Roman"/>
                <w:iCs/>
              </w:rPr>
              <w:t xml:space="preserve"> Липецкой области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55" w:type="dxa"/>
            <w:textDirection w:val="lrTb"/>
            <w:noWrap w:val="false"/>
          </w:tcPr>
          <w:p>
            <w:pPr>
              <w:pStyle w:val="623"/>
              <w:ind w:left="132" w:right="131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642"/>
                <w:rFonts w:eastAsia="Batang"/>
                <w:sz w:val="24"/>
                <w:szCs w:val="24"/>
              </w:rPr>
              <w:t xml:space="preserve">В течение 5 рабочих дней после утверждения ликвидационного баланса и закрытия счетов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pStyle w:val="623"/>
              <w:ind w:left="133" w:righ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625"/>
        <w:ind w:left="0"/>
        <w:spacing w:line="360" w:lineRule="atLeast"/>
        <w:rPr>
          <w:color w:val="ff0000"/>
          <w:sz w:val="28"/>
          <w:szCs w:val="28"/>
        </w:rPr>
        <w:sectPr>
          <w:footnotePr/>
          <w:endnotePr/>
          <w:type w:val="nextPage"/>
          <w:pgSz w:w="16838" w:h="11906" w:orient="landscape"/>
          <w:pgMar w:top="709" w:right="1134" w:bottom="426" w:left="1134" w:header="708" w:footer="708" w:gutter="0"/>
          <w:cols w:num="1" w:sep="0" w:space="708" w:equalWidth="1"/>
          <w:docGrid w:linePitch="360"/>
        </w:sect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851"/>
        <w:jc w:val="righ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3</w:t>
      </w:r>
      <w:r>
        <w:rPr>
          <w:bCs/>
          <w:sz w:val="28"/>
          <w:szCs w:val="28"/>
        </w:rPr>
      </w:r>
    </w:p>
    <w:p>
      <w:pPr>
        <w:jc w:val="center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 ликвидационной комиссии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Контрольно-счетно</w:t>
      </w:r>
      <w:r>
        <w:rPr>
          <w:bCs/>
          <w:sz w:val="28"/>
          <w:szCs w:val="28"/>
        </w:rPr>
        <w:t xml:space="preserve">й комиссии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Липецкой области</w:t>
      </w:r>
      <w:r>
        <w:rPr>
          <w:bCs/>
          <w:sz w:val="28"/>
          <w:szCs w:val="28"/>
        </w:rPr>
      </w:r>
    </w:p>
    <w:p>
      <w:pPr>
        <w:jc w:val="center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34"/>
        <w:spacing w:line="240" w:lineRule="auto"/>
        <w:shd w:val="clear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</w:t>
      </w:r>
      <w:r>
        <w:rPr>
          <w:b/>
          <w:sz w:val="28"/>
          <w:szCs w:val="28"/>
        </w:rPr>
        <w:t xml:space="preserve"> ликвидационной комиссии:</w:t>
      </w:r>
      <w:r>
        <w:rPr>
          <w:b/>
          <w:sz w:val="28"/>
          <w:szCs w:val="28"/>
        </w:rPr>
      </w:r>
    </w:p>
    <w:p>
      <w:pPr>
        <w:pStyle w:val="634"/>
        <w:jc w:val="both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Григорьева Светлана Михайловна </w:t>
      </w:r>
      <w:r>
        <w:rPr>
          <w:i w:val="0"/>
          <w:sz w:val="28"/>
          <w:szCs w:val="28"/>
        </w:rPr>
        <w:t xml:space="preserve">–в</w:t>
      </w:r>
      <w:r>
        <w:rPr>
          <w:i w:val="0"/>
          <w:sz w:val="28"/>
          <w:szCs w:val="28"/>
        </w:rPr>
        <w:t xml:space="preserve">едущий бухгалтер МКУ «Центр компетенции в сфере бухгалтерского учета и муниципального заказа </w:t>
      </w:r>
      <w:r>
        <w:rPr>
          <w:i w:val="0"/>
          <w:sz w:val="28"/>
          <w:szCs w:val="28"/>
        </w:rPr>
        <w:t xml:space="preserve">Добринского</w:t>
      </w:r>
      <w:r>
        <w:rPr>
          <w:i w:val="0"/>
          <w:sz w:val="28"/>
          <w:szCs w:val="28"/>
        </w:rPr>
        <w:t xml:space="preserve"> муниципального района».</w:t>
      </w:r>
      <w:r>
        <w:rPr>
          <w:i w:val="0"/>
          <w:sz w:val="28"/>
          <w:szCs w:val="28"/>
        </w:rPr>
      </w:r>
    </w:p>
    <w:p>
      <w:pPr>
        <w:pStyle w:val="634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spacing w:line="240" w:lineRule="auto"/>
        <w:shd w:val="clear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r>
        <w:rPr>
          <w:b/>
          <w:sz w:val="28"/>
          <w:szCs w:val="28"/>
        </w:rPr>
        <w:t xml:space="preserve">председателя</w:t>
      </w:r>
      <w:r>
        <w:rPr>
          <w:b/>
          <w:sz w:val="28"/>
          <w:szCs w:val="28"/>
        </w:rPr>
        <w:t xml:space="preserve"> ликвидационной комиссии:</w:t>
      </w:r>
      <w:r>
        <w:rPr>
          <w:b/>
          <w:sz w:val="28"/>
          <w:szCs w:val="28"/>
        </w:rPr>
      </w:r>
    </w:p>
    <w:p>
      <w:pPr>
        <w:pStyle w:val="634"/>
        <w:jc w:val="both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Насибян</w:t>
      </w:r>
      <w:r>
        <w:rPr>
          <w:i w:val="0"/>
          <w:sz w:val="28"/>
          <w:szCs w:val="28"/>
        </w:rPr>
        <w:t xml:space="preserve"> Елена Михайловна – начальник </w:t>
      </w:r>
      <w:r>
        <w:rPr>
          <w:i w:val="0"/>
          <w:sz w:val="28"/>
          <w:szCs w:val="28"/>
        </w:rPr>
        <w:t xml:space="preserve">отдела учета</w:t>
      </w:r>
      <w:r>
        <w:rPr>
          <w:i w:val="0"/>
          <w:sz w:val="28"/>
          <w:szCs w:val="28"/>
        </w:rPr>
        <w:t xml:space="preserve"> исполнения бюджета </w:t>
      </w:r>
      <w:r>
        <w:rPr>
          <w:i w:val="0"/>
          <w:sz w:val="28"/>
          <w:szCs w:val="28"/>
        </w:rPr>
        <w:t xml:space="preserve"> управления финансов администрации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Добринского</w:t>
      </w:r>
      <w:r>
        <w:rPr>
          <w:i w:val="0"/>
          <w:sz w:val="28"/>
          <w:szCs w:val="28"/>
        </w:rPr>
        <w:t xml:space="preserve"> муниципального района.</w:t>
      </w:r>
      <w:r>
        <w:rPr>
          <w:i w:val="0"/>
          <w:sz w:val="28"/>
          <w:szCs w:val="28"/>
        </w:rPr>
      </w:r>
    </w:p>
    <w:p>
      <w:pPr>
        <w:pStyle w:val="634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spacing w:line="240" w:lineRule="auto"/>
        <w:shd w:val="clear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Члены комиссии:</w:t>
      </w:r>
      <w:r>
        <w:rPr>
          <w:b/>
          <w:sz w:val="28"/>
          <w:szCs w:val="28"/>
        </w:rPr>
      </w:r>
    </w:p>
    <w:p>
      <w:pPr>
        <w:pStyle w:val="634"/>
        <w:jc w:val="both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1.</w:t>
      </w:r>
      <w:r>
        <w:rPr>
          <w:i w:val="0"/>
          <w:sz w:val="28"/>
          <w:szCs w:val="28"/>
        </w:rPr>
        <w:t xml:space="preserve">Гаврилов Николай Александрович – начальник юридического отдела администрации </w:t>
      </w:r>
      <w:r>
        <w:rPr>
          <w:i w:val="0"/>
          <w:sz w:val="28"/>
          <w:szCs w:val="28"/>
        </w:rPr>
        <w:t xml:space="preserve">Добринского</w:t>
      </w:r>
      <w:r>
        <w:rPr>
          <w:i w:val="0"/>
          <w:sz w:val="28"/>
          <w:szCs w:val="28"/>
        </w:rPr>
        <w:t xml:space="preserve"> муниципального района;</w:t>
      </w:r>
      <w:r>
        <w:rPr>
          <w:i w:val="0"/>
          <w:sz w:val="28"/>
          <w:szCs w:val="28"/>
        </w:rPr>
      </w:r>
    </w:p>
    <w:p>
      <w:pPr>
        <w:pStyle w:val="634"/>
        <w:jc w:val="both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634"/>
        <w:jc w:val="both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2.Малыхина Ольга Вячеславовна – начальник отдела ЗАГС и архива администрации </w:t>
      </w:r>
      <w:r>
        <w:rPr>
          <w:i w:val="0"/>
          <w:sz w:val="28"/>
          <w:szCs w:val="28"/>
        </w:rPr>
        <w:t xml:space="preserve">Добринского</w:t>
      </w:r>
      <w:r>
        <w:rPr>
          <w:i w:val="0"/>
          <w:sz w:val="28"/>
          <w:szCs w:val="28"/>
        </w:rPr>
        <w:t xml:space="preserve"> муниципального района;</w:t>
      </w:r>
      <w:r>
        <w:rPr>
          <w:i w:val="0"/>
          <w:sz w:val="28"/>
          <w:szCs w:val="28"/>
        </w:rPr>
      </w:r>
    </w:p>
    <w:p>
      <w:pPr>
        <w:pStyle w:val="634"/>
        <w:jc w:val="both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634"/>
        <w:jc w:val="both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3.Шагаева Елена Сергеевна – старший инженер отдела имущественных и земельных отношений администрации </w:t>
      </w:r>
      <w:r>
        <w:rPr>
          <w:i w:val="0"/>
          <w:sz w:val="28"/>
          <w:szCs w:val="28"/>
        </w:rPr>
        <w:t xml:space="preserve">Добринского</w:t>
      </w:r>
      <w:r>
        <w:rPr>
          <w:i w:val="0"/>
          <w:sz w:val="28"/>
          <w:szCs w:val="28"/>
        </w:rPr>
        <w:t xml:space="preserve"> муниципального района.</w:t>
      </w:r>
      <w:r>
        <w:rPr>
          <w:i w:val="0"/>
          <w:sz w:val="28"/>
          <w:szCs w:val="28"/>
        </w:rPr>
      </w:r>
    </w:p>
    <w:p>
      <w:pPr>
        <w:pStyle w:val="634"/>
        <w:ind w:left="360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shd w:val="clear" w:color="auto" w:fill="ffffff"/>
      </w:pPr>
      <w:r/>
      <w:r/>
    </w:p>
    <w:p>
      <w:pPr>
        <w:tabs>
          <w:tab w:val="left" w:pos="2270" w:leader="none"/>
          <w:tab w:val="right" w:pos="9355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tabs>
          <w:tab w:val="left" w:pos="2270" w:leader="none"/>
          <w:tab w:val="right" w:pos="9355" w:leader="none"/>
        </w:tabs>
        <w:rPr>
          <w:b/>
        </w:rPr>
      </w:pPr>
      <w:r/>
      <w:bookmarkStart w:id="0" w:name="_GoBack"/>
      <w:r/>
      <w:bookmarkEnd w:id="0"/>
      <w:r/>
      <w:r>
        <w:rPr>
          <w:b/>
        </w:rPr>
      </w:r>
    </w:p>
    <w:p>
      <w:pPr>
        <w:tabs>
          <w:tab w:val="left" w:pos="2270" w:leader="none"/>
          <w:tab w:val="right" w:pos="9355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NTHarmonica">
    <w:panose1 w:val="000007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19"/>
    <w:link w:val="6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character" w:styleId="37">
    <w:name w:val="Subtitle Char"/>
    <w:basedOn w:val="619"/>
    <w:link w:val="628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9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7"/>
    <w:basedOn w:val="617"/>
    <w:next w:val="617"/>
    <w:link w:val="622"/>
    <w:uiPriority w:val="9"/>
    <w:unhideWhenUsed/>
    <w:qFormat/>
    <w:pPr>
      <w:keepLines/>
      <w:keepNext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7 Знак"/>
    <w:basedOn w:val="619"/>
    <w:link w:val="618"/>
    <w:uiPriority w:val="9"/>
    <w:qFormat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eastAsia="ru-RU"/>
    </w:rPr>
  </w:style>
  <w:style w:type="paragraph" w:styleId="623">
    <w:name w:val="No Spacing"/>
    <w:link w:val="624"/>
    <w:uiPriority w:val="1"/>
    <w:qFormat/>
    <w:pPr>
      <w:spacing w:after="0" w:line="240" w:lineRule="auto"/>
    </w:pPr>
  </w:style>
  <w:style w:type="character" w:styleId="624" w:customStyle="1">
    <w:name w:val="Без интервала Знак"/>
    <w:link w:val="623"/>
    <w:uiPriority w:val="1"/>
  </w:style>
  <w:style w:type="paragraph" w:styleId="625">
    <w:name w:val="List Paragraph"/>
    <w:basedOn w:val="617"/>
    <w:link w:val="632"/>
    <w:uiPriority w:val="34"/>
    <w:qFormat/>
    <w:pPr>
      <w:contextualSpacing/>
      <w:ind w:left="720"/>
    </w:pPr>
  </w:style>
  <w:style w:type="paragraph" w:styleId="626">
    <w:name w:val="Body Text Indent 3"/>
    <w:basedOn w:val="617"/>
    <w:link w:val="627"/>
    <w:unhideWhenUsed/>
    <w:qFormat/>
    <w:pPr>
      <w:ind w:left="283"/>
      <w:spacing w:after="120"/>
    </w:pPr>
    <w:rPr>
      <w:sz w:val="16"/>
      <w:szCs w:val="16"/>
    </w:rPr>
  </w:style>
  <w:style w:type="character" w:styleId="627" w:customStyle="1">
    <w:name w:val="Основной текст с отступом 3 Знак"/>
    <w:basedOn w:val="619"/>
    <w:link w:val="626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628">
    <w:name w:val="Subtitle"/>
    <w:basedOn w:val="617"/>
    <w:link w:val="629"/>
    <w:qFormat/>
    <w:pPr>
      <w:jc w:val="center"/>
    </w:pPr>
    <w:rPr>
      <w:sz w:val="32"/>
      <w:szCs w:val="32"/>
    </w:rPr>
  </w:style>
  <w:style w:type="character" w:styleId="629" w:customStyle="1">
    <w:name w:val="Подзаголовок Знак"/>
    <w:basedOn w:val="619"/>
    <w:link w:val="628"/>
    <w:rPr>
      <w:rFonts w:ascii="Times New Roman" w:hAnsi="Times New Roman" w:eastAsia="Times New Roman" w:cs="Times New Roman"/>
      <w:sz w:val="32"/>
      <w:szCs w:val="32"/>
      <w:lang w:eastAsia="ru-RU"/>
    </w:rPr>
  </w:style>
  <w:style w:type="character" w:styleId="630">
    <w:name w:val="Hyperlink"/>
    <w:basedOn w:val="619"/>
    <w:uiPriority w:val="99"/>
    <w:unhideWhenUsed/>
    <w:rPr>
      <w:color w:val="0000ff" w:themeColor="hyperlink"/>
      <w:u w:val="single"/>
    </w:rPr>
  </w:style>
  <w:style w:type="paragraph" w:styleId="631">
    <w:name w:val="Normal (Web)"/>
    <w:basedOn w:val="617"/>
    <w:link w:val="639"/>
    <w:uiPriority w:val="99"/>
    <w:unhideWhenUsed/>
    <w:qFormat/>
    <w:pPr>
      <w:spacing w:before="100" w:beforeAutospacing="1" w:after="100" w:afterAutospacing="1"/>
    </w:pPr>
  </w:style>
  <w:style w:type="character" w:styleId="632" w:customStyle="1">
    <w:name w:val="Абзац списка Знак"/>
    <w:link w:val="625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3" w:customStyle="1">
    <w:name w:val="Основной текст (2)_"/>
    <w:link w:val="634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styleId="634" w:customStyle="1">
    <w:name w:val="Основной текст (2)"/>
    <w:basedOn w:val="617"/>
    <w:link w:val="633"/>
    <w:pPr>
      <w:spacing w:line="240" w:lineRule="atLeast"/>
      <w:shd w:val="clear" w:color="auto" w:fill="ffffff"/>
    </w:pPr>
    <w:rPr>
      <w:rFonts w:eastAsiaTheme="minorHAnsi"/>
      <w:i/>
      <w:iCs/>
      <w:lang w:eastAsia="en-US"/>
    </w:rPr>
  </w:style>
  <w:style w:type="character" w:styleId="635" w:customStyle="1">
    <w:name w:val="Основной текст (3)_"/>
    <w:link w:val="63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636" w:customStyle="1">
    <w:name w:val="Основной текст (3)"/>
    <w:basedOn w:val="617"/>
    <w:link w:val="635"/>
    <w:pPr>
      <w:spacing w:line="240" w:lineRule="atLeast"/>
      <w:shd w:val="clear" w:color="auto" w:fill="ffffff"/>
    </w:pPr>
    <w:rPr>
      <w:rFonts w:eastAsiaTheme="minorHAnsi"/>
      <w:b/>
      <w:bCs/>
      <w:sz w:val="23"/>
      <w:szCs w:val="23"/>
      <w:lang w:eastAsia="en-US"/>
    </w:rPr>
  </w:style>
  <w:style w:type="character" w:styleId="637" w:customStyle="1">
    <w:name w:val="Основной текст (4)_"/>
    <w:link w:val="63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638" w:customStyle="1">
    <w:name w:val="Основной текст (4)"/>
    <w:basedOn w:val="617"/>
    <w:link w:val="637"/>
    <w:pPr>
      <w:spacing w:line="240" w:lineRule="atLeast"/>
      <w:shd w:val="clear" w:color="auto" w:fill="ffffff"/>
    </w:pPr>
    <w:rPr>
      <w:rFonts w:eastAsiaTheme="minorHAnsi"/>
      <w:b/>
      <w:bCs/>
      <w:sz w:val="23"/>
      <w:szCs w:val="23"/>
      <w:lang w:eastAsia="en-US"/>
    </w:rPr>
  </w:style>
  <w:style w:type="character" w:styleId="639" w:customStyle="1">
    <w:name w:val="Обычный (веб) Знак"/>
    <w:basedOn w:val="619"/>
    <w:link w:val="63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0" w:customStyle="1">
    <w:name w:val="Основной текст_"/>
    <w:basedOn w:val="619"/>
    <w:link w:val="641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paragraph" w:styleId="641" w:customStyle="1">
    <w:name w:val="Основной текст1"/>
    <w:basedOn w:val="617"/>
    <w:link w:val="640"/>
    <w:pPr>
      <w:jc w:val="both"/>
      <w:spacing w:before="420" w:line="350" w:lineRule="exact"/>
      <w:shd w:val="clear" w:color="auto" w:fill="ffffff"/>
      <w:widowControl w:val="off"/>
    </w:pPr>
    <w:rPr>
      <w:sz w:val="19"/>
      <w:szCs w:val="19"/>
      <w:lang w:eastAsia="en-US"/>
    </w:rPr>
  </w:style>
  <w:style w:type="character" w:styleId="642" w:customStyle="1">
    <w:name w:val="Основной текст + Times New Roman;11;5 pt;Не курсив;Интервал 0 pt"/>
    <w:basedOn w:val="640"/>
    <w:rPr>
      <w:rFonts w:ascii="Times New Roman" w:hAnsi="Times New Roman" w:eastAsia="Times New Roman" w:cs="Times New Roman"/>
      <w:i/>
      <w:iCs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643" w:customStyle="1">
    <w:name w:val="Основной текст + Times New Roman;11 pt;Полужирный;Не курсив;Интервал 0 pt"/>
    <w:basedOn w:val="640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paragraph" w:styleId="644">
    <w:name w:val="Balloon Text"/>
    <w:basedOn w:val="617"/>
    <w:link w:val="645"/>
    <w:uiPriority w:val="99"/>
    <w:semiHidden/>
    <w:unhideWhenUsed/>
    <w:rPr>
      <w:rFonts w:ascii="Tahoma" w:hAnsi="Tahoma" w:cs="Tahoma"/>
      <w:sz w:val="16"/>
      <w:szCs w:val="16"/>
    </w:rPr>
  </w:style>
  <w:style w:type="character" w:styleId="645" w:customStyle="1">
    <w:name w:val="Текст выноски Знак"/>
    <w:basedOn w:val="619"/>
    <w:link w:val="644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jpg"/><Relationship Id="rId10" Type="http://schemas.openxmlformats.org/officeDocument/2006/relationships/hyperlink" Target="https://login.consultant.ru/link/?req=doc&amp;base=LAW&amp;n=451737&amp;dst=189&amp;field=134&amp;date=06.03.2025" TargetMode="External"/><Relationship Id="rId11" Type="http://schemas.openxmlformats.org/officeDocument/2006/relationships/hyperlink" Target="https://login.consultant.ru/link/?req=doc&amp;base=LAW&amp;n=451737&amp;dst=450&amp;field=134&amp;date=06.03.2025" TargetMode="External"/><Relationship Id="rId12" Type="http://schemas.openxmlformats.org/officeDocument/2006/relationships/hyperlink" Target="https://login.consultant.ru/link/?req=doc&amp;base=LAW&amp;n=451749&amp;dst=70&amp;field=134&amp;date=06.03.2025" TargetMode="External"/><Relationship Id="rId13" Type="http://schemas.openxmlformats.org/officeDocument/2006/relationships/hyperlink" Target="https://login.consultant.ru/link/?req=doc&amp;base=LAW&amp;n=451737&amp;dst=100364&amp;field=134&amp;date=06.03.2025" TargetMode="External"/><Relationship Id="rId14" Type="http://schemas.openxmlformats.org/officeDocument/2006/relationships/hyperlink" Target="https://login.consultant.ru/link/?req=doc&amp;base=LAW&amp;n=451737&amp;dst=423&amp;field=134&amp;date=06.03.2025" TargetMode="External"/><Relationship Id="rId15" Type="http://schemas.openxmlformats.org/officeDocument/2006/relationships/hyperlink" Target="https://login.consultant.ru/link/?req=doc&amp;base=LAW&amp;n=451737&amp;dst=433&amp;field=134&amp;date=06.03.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BFF65-7AEB-4871-9A7B-2C3A4656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8</cp:revision>
  <dcterms:created xsi:type="dcterms:W3CDTF">2025-10-10T11:28:00Z</dcterms:created>
  <dcterms:modified xsi:type="dcterms:W3CDTF">2025-11-27T12:51:10Z</dcterms:modified>
</cp:coreProperties>
</file>