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           </w:t>
            </w: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11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25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25"/>
        <w:ind w:right="-1"/>
      </w:pPr>
      <w:r>
        <w:t xml:space="preserve">ДОБРИНСКОГО</w:t>
      </w:r>
      <w:r>
        <w:t xml:space="preserve"> </w:t>
      </w:r>
      <w:r>
        <w:t xml:space="preserve"> МУНИЦИПАЛЬНОГО</w:t>
      </w:r>
      <w:r>
        <w:t xml:space="preserve"> </w:t>
      </w:r>
      <w:r>
        <w:t xml:space="preserve"> </w:t>
      </w:r>
      <w:r>
        <w:t xml:space="preserve">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</w:t>
      </w:r>
      <w:r>
        <w:rPr>
          <w:sz w:val="32"/>
        </w:rPr>
        <w:t xml:space="preserve">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  <w:t xml:space="preserve">1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ind w:right="-1"/>
        <w:jc w:val="center"/>
        <w:tabs>
          <w:tab w:val="left" w:pos="7530" w:leader="none"/>
        </w:tabs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18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3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-рс</w:t>
      </w:r>
      <w:r>
        <w:rPr>
          <w:color w:val="ff0000"/>
          <w:sz w:val="28"/>
          <w:szCs w:val="28"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right="-5"/>
        <w:jc w:val="center"/>
        <w:rPr>
          <w:b/>
          <w:bCs/>
          <w:sz w:val="28"/>
          <w:szCs w:val="28"/>
        </w:rPr>
      </w:pPr>
      <w:r/>
      <w:bookmarkStart w:id="0" w:name="_Hlk145940449"/>
      <w:r>
        <w:rPr>
          <w:b/>
          <w:bCs/>
          <w:sz w:val="28"/>
          <w:szCs w:val="28"/>
        </w:rPr>
        <w:t xml:space="preserve">О признании </w:t>
      </w:r>
      <w:r>
        <w:rPr>
          <w:b/>
          <w:bCs/>
          <w:sz w:val="28"/>
          <w:szCs w:val="28"/>
        </w:rPr>
        <w:t xml:space="preserve">утратившими</w:t>
      </w:r>
      <w:r>
        <w:rPr>
          <w:b/>
          <w:bCs/>
          <w:sz w:val="28"/>
          <w:szCs w:val="28"/>
        </w:rPr>
        <w:t xml:space="preserve"> силу некоторых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решений </w:t>
      </w:r>
      <w:r>
        <w:rPr>
          <w:b/>
          <w:bCs/>
          <w:sz w:val="28"/>
          <w:szCs w:val="28"/>
        </w:rPr>
      </w:r>
    </w:p>
    <w:p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депутатов </w:t>
      </w:r>
      <w:r>
        <w:rPr>
          <w:b/>
          <w:bCs/>
          <w:sz w:val="28"/>
          <w:szCs w:val="28"/>
        </w:rPr>
        <w:t xml:space="preserve">Добринского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</w:r>
    </w:p>
    <w:p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Липецкой области</w:t>
      </w:r>
      <w:bookmarkEnd w:id="0"/>
      <w:r>
        <w:rPr>
          <w:b/>
          <w:bCs/>
          <w:sz w:val="28"/>
          <w:szCs w:val="28"/>
        </w:rPr>
      </w:r>
    </w:p>
    <w:p>
      <w:pPr>
        <w:pStyle w:val="627"/>
        <w:spacing w:after="0"/>
      </w:pPr>
      <w:r/>
      <w:r/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</w:t>
      </w:r>
      <w:r>
        <w:rPr>
          <w:sz w:val="28"/>
          <w:szCs w:val="28"/>
        </w:rPr>
        <w:t xml:space="preserve">о</w:t>
      </w:r>
      <w:bookmarkStart w:id="1" w:name="_GoBack"/>
      <w:r/>
      <w:bookmarkEnd w:id="1"/>
      <w:r>
        <w:rPr>
          <w:sz w:val="28"/>
          <w:szCs w:val="28"/>
        </w:rPr>
        <w:t xml:space="preserve"> признании утратившими силу некоторых решений Совета депутатов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области,  руководствуясь </w:t>
      </w:r>
      <w:r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20 марта 2025 года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</w:t>
      </w:r>
      <w:r>
        <w:rPr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sz w:val="28"/>
        </w:rPr>
        <w:t xml:space="preserve">в единой системе публичной власти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Липецкой области Российской Федерации и учитывая решения постоянных комиссий, Совет депутатов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РЕШИЛ:</w:t>
      </w:r>
      <w:r>
        <w:rPr>
          <w:b/>
          <w:bCs/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1.Признать утратившими силу решения Совета депутатов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Липецкой области Российской Федерации: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93-рс</w:t>
      </w:r>
      <w:r>
        <w:rPr>
          <w:sz w:val="28"/>
          <w:szCs w:val="28"/>
        </w:rPr>
        <w:t xml:space="preserve"> «О Положении </w:t>
      </w:r>
      <w:r>
        <w:rPr>
          <w:sz w:val="28"/>
          <w:szCs w:val="28"/>
        </w:rPr>
        <w:t xml:space="preserve">«О </w:t>
      </w:r>
      <w:r>
        <w:rPr>
          <w:bCs/>
          <w:color w:val="000000"/>
          <w:sz w:val="28"/>
          <w:szCs w:val="28"/>
        </w:rPr>
        <w:t xml:space="preserve">Молодежном парламенте </w:t>
      </w:r>
      <w:r>
        <w:rPr>
          <w:color w:val="000000"/>
          <w:sz w:val="28"/>
          <w:szCs w:val="28"/>
        </w:rPr>
        <w:t xml:space="preserve">Добринского</w:t>
      </w:r>
      <w:r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от 25.03.2014 №50-рс «О внесении изменений в Положение «О Молодежном парламенте </w:t>
      </w:r>
      <w:r>
        <w:rPr>
          <w:color w:val="000000"/>
          <w:sz w:val="28"/>
          <w:szCs w:val="28"/>
        </w:rPr>
        <w:t xml:space="preserve">Добринского</w:t>
      </w:r>
      <w:r>
        <w:rPr>
          <w:color w:val="000000"/>
          <w:sz w:val="28"/>
          <w:szCs w:val="28"/>
        </w:rPr>
        <w:t xml:space="preserve"> муниципального района»;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.03.2021 №6</w:t>
      </w:r>
      <w:r>
        <w:rPr>
          <w:sz w:val="28"/>
          <w:szCs w:val="28"/>
        </w:rPr>
        <w:t xml:space="preserve">5-рс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Положении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об Общественной палате </w:t>
      </w:r>
      <w:r>
        <w:rPr>
          <w:color w:val="000000"/>
          <w:sz w:val="28"/>
          <w:szCs w:val="28"/>
        </w:rPr>
        <w:t xml:space="preserve">Добринского</w:t>
      </w:r>
      <w:r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Липецкой области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принятия.</w:t>
      </w:r>
      <w:r>
        <w:rPr>
          <w:sz w:val="28"/>
          <w:szCs w:val="28"/>
        </w:rPr>
      </w:r>
    </w:p>
    <w:p>
      <w:r/>
      <w:r/>
    </w:p>
    <w:p>
      <w:r/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Добринского</w:t>
      </w:r>
      <w:r>
        <w:rPr>
          <w:b/>
          <w:sz w:val="28"/>
          <w:szCs w:val="28"/>
        </w:rPr>
        <w:t xml:space="preserve"> муниципального округа                                    </w:t>
      </w:r>
      <w:r>
        <w:rPr>
          <w:b/>
          <w:sz w:val="28"/>
          <w:szCs w:val="28"/>
        </w:rPr>
        <w:t xml:space="preserve">С.С.Григорьев</w:t>
      </w:r>
      <w:r>
        <w:rPr>
          <w:b/>
          <w:sz w:val="28"/>
          <w:szCs w:val="28"/>
        </w:rPr>
      </w:r>
    </w:p>
    <w:p>
      <w:r/>
      <w:r/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5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7"/>
    <w:basedOn w:val="617"/>
    <w:next w:val="617"/>
    <w:link w:val="622"/>
    <w:uiPriority w:val="9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uiPriority w:val="9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>
    <w:name w:val="Body Text Indent 3"/>
    <w:basedOn w:val="617"/>
    <w:link w:val="624"/>
    <w:unhideWhenUsed/>
    <w:qFormat/>
    <w:pPr>
      <w:ind w:left="283"/>
      <w:spacing w:after="120"/>
    </w:pPr>
    <w:rPr>
      <w:sz w:val="16"/>
      <w:szCs w:val="16"/>
    </w:rPr>
  </w:style>
  <w:style w:type="character" w:styleId="624" w:customStyle="1">
    <w:name w:val="Основной текст с отступом 3 Знак"/>
    <w:basedOn w:val="619"/>
    <w:link w:val="62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5">
    <w:name w:val="Subtitle"/>
    <w:basedOn w:val="617"/>
    <w:link w:val="626"/>
    <w:qFormat/>
    <w:pPr>
      <w:jc w:val="center"/>
    </w:pPr>
    <w:rPr>
      <w:sz w:val="32"/>
      <w:szCs w:val="32"/>
    </w:rPr>
  </w:style>
  <w:style w:type="character" w:styleId="626" w:customStyle="1">
    <w:name w:val="Подзаголовок Знак"/>
    <w:basedOn w:val="619"/>
    <w:link w:val="625"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7">
    <w:name w:val="Body Text"/>
    <w:basedOn w:val="617"/>
    <w:link w:val="628"/>
    <w:pPr>
      <w:spacing w:after="120"/>
    </w:pPr>
  </w:style>
  <w:style w:type="character" w:styleId="628" w:customStyle="1">
    <w:name w:val="Основной текст Знак"/>
    <w:basedOn w:val="619"/>
    <w:link w:val="62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9">
    <w:name w:val="Balloon Text"/>
    <w:basedOn w:val="617"/>
    <w:link w:val="630"/>
    <w:uiPriority w:val="99"/>
    <w:semiHidden/>
    <w:unhideWhenUsed/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19"/>
    <w:link w:val="62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4</cp:revision>
  <dcterms:created xsi:type="dcterms:W3CDTF">2025-10-10T11:24:00Z</dcterms:created>
  <dcterms:modified xsi:type="dcterms:W3CDTF">2025-11-27T12:50:34Z</dcterms:modified>
</cp:coreProperties>
</file>