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8A55B7" w:rsidRPr="006D2088" w:rsidTr="00634AF0">
        <w:trPr>
          <w:cantSplit/>
          <w:trHeight w:val="1088"/>
          <w:jc w:val="center"/>
        </w:trPr>
        <w:tc>
          <w:tcPr>
            <w:tcW w:w="4651" w:type="dxa"/>
          </w:tcPr>
          <w:p w:rsidR="008A55B7" w:rsidRPr="006D2088" w:rsidRDefault="008A55B7" w:rsidP="00634AF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1EFD16" wp14:editId="1CDFD6DD">
                  <wp:extent cx="541020" cy="678180"/>
                  <wp:effectExtent l="0" t="0" r="0" b="762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55B7" w:rsidRPr="006D2088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8A55B7" w:rsidRPr="006D2088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8A55B7" w:rsidRPr="006D2088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8A55B7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8A55B7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A55B7" w:rsidRDefault="008A55B7" w:rsidP="008A55B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A55B7" w:rsidRPr="00806650" w:rsidRDefault="008A55B7" w:rsidP="008A55B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A55B7" w:rsidRPr="006D2088" w:rsidRDefault="008A55B7" w:rsidP="008A55B7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8A55B7" w:rsidRPr="006D2088" w:rsidRDefault="008A55B7" w:rsidP="008A55B7">
      <w:pPr>
        <w:pStyle w:val="a3"/>
        <w:jc w:val="center"/>
        <w:rPr>
          <w:rFonts w:ascii="Times New Roman" w:hAnsi="Times New Roman" w:cs="Times New Roman"/>
        </w:rPr>
      </w:pPr>
    </w:p>
    <w:p w:rsidR="008A55B7" w:rsidRPr="008A55B7" w:rsidRDefault="008A55B7" w:rsidP="008A55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E3B5C">
        <w:rPr>
          <w:rFonts w:ascii="Times New Roman" w:hAnsi="Times New Roman" w:cs="Times New Roman"/>
          <w:sz w:val="28"/>
          <w:szCs w:val="28"/>
        </w:rPr>
        <w:t>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 w:rsidRPr="009E3B5C"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 w:rsidR="008432FE">
        <w:rPr>
          <w:rFonts w:ascii="Times New Roman" w:hAnsi="Times New Roman" w:cs="Times New Roman"/>
          <w:sz w:val="28"/>
          <w:szCs w:val="28"/>
        </w:rPr>
        <w:t xml:space="preserve"> 301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8A55B7" w:rsidRPr="008A55B7" w:rsidRDefault="008A55B7" w:rsidP="008A55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55B7" w:rsidRPr="008A55B7" w:rsidRDefault="008A55B7" w:rsidP="008A55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B7">
        <w:rPr>
          <w:rFonts w:ascii="Times New Roman" w:hAnsi="Times New Roman" w:cs="Times New Roman"/>
          <w:b/>
          <w:sz w:val="28"/>
          <w:szCs w:val="28"/>
        </w:rPr>
        <w:t xml:space="preserve">О передаче муниципального имущества </w:t>
      </w:r>
      <w:proofErr w:type="spellStart"/>
      <w:r w:rsidRPr="008A55B7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 государственную собственность Липецкой области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5B7">
        <w:rPr>
          <w:rFonts w:ascii="Times New Roman" w:hAnsi="Times New Roman" w:cs="Times New Roman"/>
          <w:sz w:val="28"/>
          <w:szCs w:val="28"/>
        </w:rPr>
        <w:t xml:space="preserve">Рассмотрев обращение  администрации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о передаче муниципального имущества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в государственную собственность Липецкой области,  руководствуясь Законом Липецкой области  от 24.05.2010 № 390-ОЗ «О порядке передачи и приема объектов государственной и муниципальной собственности», Положением о порядке управления, владения и распоряжения имуществом, находящимся в муниципальной собственности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области, принятым решением Совета депутатов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</w:t>
      </w:r>
      <w:proofErr w:type="gramEnd"/>
      <w:r w:rsidRPr="008A55B7">
        <w:rPr>
          <w:rFonts w:ascii="Times New Roman" w:hAnsi="Times New Roman" w:cs="Times New Roman"/>
          <w:sz w:val="28"/>
          <w:szCs w:val="28"/>
        </w:rPr>
        <w:t xml:space="preserve"> области от 25.11.2025 №168-рс, Уставом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Липецкой области Российской Федерации</w:t>
      </w:r>
      <w:r w:rsidRPr="008A55B7">
        <w:rPr>
          <w:rFonts w:ascii="Times New Roman" w:hAnsi="Times New Roman" w:cs="Times New Roman"/>
          <w:sz w:val="28"/>
          <w:szCs w:val="28"/>
        </w:rPr>
        <w:t>, учитывая решение постоянной комиссии по экономике, бюджету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A55B7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и социальным вопросам</w:t>
      </w:r>
      <w:r w:rsidRPr="008A55B7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B7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5B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5B7">
        <w:rPr>
          <w:rFonts w:ascii="Times New Roman" w:hAnsi="Times New Roman" w:cs="Times New Roman"/>
          <w:sz w:val="28"/>
          <w:szCs w:val="28"/>
        </w:rPr>
        <w:t xml:space="preserve">Дать согласие на передачу из собственности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муниципального имущества в государственную собственность Липецкой области согласно прилагаемому перечню.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5B7"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 w:rsidRPr="008A55B7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8A55B7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осуществить  необходимые действия по передаче имущества в соответствии с нормами действующего законодательства и внести соответствующие изменения в реестр муниципальной </w:t>
      </w:r>
      <w:r w:rsidRPr="00944AF1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944AF1" w:rsidRPr="00944AF1">
        <w:rPr>
          <w:rFonts w:ascii="Times New Roman" w:hAnsi="Times New Roman" w:cs="Times New Roman"/>
          <w:sz w:val="28"/>
          <w:szCs w:val="28"/>
        </w:rPr>
        <w:t>округа</w:t>
      </w:r>
      <w:r w:rsidRPr="00944AF1">
        <w:rPr>
          <w:rFonts w:ascii="Times New Roman" w:hAnsi="Times New Roman" w:cs="Times New Roman"/>
          <w:sz w:val="28"/>
          <w:szCs w:val="28"/>
        </w:rPr>
        <w:t>.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5B7">
        <w:rPr>
          <w:rFonts w:ascii="Times New Roman" w:hAnsi="Times New Roman" w:cs="Times New Roman"/>
          <w:sz w:val="28"/>
          <w:szCs w:val="28"/>
        </w:rPr>
        <w:t>3.Настоящее решение вступает в силу со дня его принятия.</w:t>
      </w:r>
    </w:p>
    <w:p w:rsid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5B7">
        <w:rPr>
          <w:rFonts w:ascii="Times New Roman" w:hAnsi="Times New Roman" w:cs="Times New Roman"/>
          <w:sz w:val="28"/>
          <w:szCs w:val="28"/>
        </w:rPr>
        <w:tab/>
      </w:r>
    </w:p>
    <w:p w:rsidR="008432FE" w:rsidRPr="008A55B7" w:rsidRDefault="008432FE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5B7" w:rsidRPr="00944AF1" w:rsidRDefault="008A55B7" w:rsidP="008A55B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AF1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8A55B7" w:rsidRPr="00944AF1" w:rsidRDefault="008A55B7" w:rsidP="008A55B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4AF1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  <w:r w:rsidRPr="00944AF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Pr="00944AF1">
        <w:rPr>
          <w:rFonts w:ascii="Times New Roman" w:hAnsi="Times New Roman" w:cs="Times New Roman"/>
          <w:b/>
          <w:sz w:val="28"/>
          <w:szCs w:val="28"/>
        </w:rPr>
        <w:tab/>
      </w:r>
      <w:r w:rsidRPr="00944AF1">
        <w:rPr>
          <w:rFonts w:ascii="Times New Roman" w:hAnsi="Times New Roman" w:cs="Times New Roman"/>
          <w:b/>
          <w:sz w:val="28"/>
          <w:szCs w:val="28"/>
        </w:rPr>
        <w:tab/>
      </w:r>
      <w:r w:rsidR="00944AF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44AF1">
        <w:rPr>
          <w:rFonts w:ascii="Times New Roman" w:hAnsi="Times New Roman" w:cs="Times New Roman"/>
          <w:b/>
          <w:sz w:val="28"/>
          <w:szCs w:val="28"/>
        </w:rPr>
        <w:tab/>
      </w:r>
      <w:r w:rsidR="00944AF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44AF1">
        <w:rPr>
          <w:rFonts w:ascii="Times New Roman" w:hAnsi="Times New Roman" w:cs="Times New Roman"/>
          <w:b/>
          <w:sz w:val="28"/>
          <w:szCs w:val="28"/>
        </w:rPr>
        <w:t xml:space="preserve"> С. С. Григорьев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55B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A55B7" w:rsidRPr="00944AF1" w:rsidRDefault="008A55B7" w:rsidP="00944A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4AF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A55B7" w:rsidRPr="00944AF1" w:rsidRDefault="008A55B7" w:rsidP="00944A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4AF1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8A55B7" w:rsidRPr="00944AF1" w:rsidRDefault="008A55B7" w:rsidP="00944A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4AF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944AF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A55B7" w:rsidRPr="00944AF1" w:rsidRDefault="008A55B7" w:rsidP="00944A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44AF1">
        <w:rPr>
          <w:rFonts w:ascii="Times New Roman" w:hAnsi="Times New Roman" w:cs="Times New Roman"/>
          <w:sz w:val="28"/>
          <w:szCs w:val="28"/>
        </w:rPr>
        <w:t xml:space="preserve">от </w:t>
      </w:r>
      <w:r w:rsidR="00944AF1">
        <w:rPr>
          <w:rFonts w:ascii="Times New Roman" w:hAnsi="Times New Roman" w:cs="Times New Roman"/>
          <w:sz w:val="28"/>
          <w:szCs w:val="28"/>
        </w:rPr>
        <w:t xml:space="preserve">06.08.2026г. </w:t>
      </w:r>
      <w:r w:rsidRPr="00944AF1">
        <w:rPr>
          <w:rFonts w:ascii="Times New Roman" w:hAnsi="Times New Roman" w:cs="Times New Roman"/>
          <w:sz w:val="28"/>
          <w:szCs w:val="28"/>
        </w:rPr>
        <w:t>№</w:t>
      </w:r>
      <w:r w:rsidR="008432FE">
        <w:rPr>
          <w:rFonts w:ascii="Times New Roman" w:hAnsi="Times New Roman" w:cs="Times New Roman"/>
          <w:sz w:val="28"/>
          <w:szCs w:val="28"/>
        </w:rPr>
        <w:t xml:space="preserve"> 301</w:t>
      </w:r>
      <w:r w:rsidR="00944AF1">
        <w:rPr>
          <w:rFonts w:ascii="Times New Roman" w:hAnsi="Times New Roman" w:cs="Times New Roman"/>
          <w:sz w:val="28"/>
          <w:szCs w:val="28"/>
        </w:rPr>
        <w:t>-рс</w:t>
      </w:r>
    </w:p>
    <w:p w:rsidR="008A55B7" w:rsidRPr="00944AF1" w:rsidRDefault="008A55B7" w:rsidP="00944A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5B7" w:rsidRPr="00944AF1" w:rsidRDefault="008A55B7" w:rsidP="00944AF1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AF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A55B7" w:rsidRPr="00944AF1" w:rsidRDefault="008A55B7" w:rsidP="00944AF1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AF1"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 передаваемого из собственности </w:t>
      </w:r>
      <w:proofErr w:type="spellStart"/>
      <w:r w:rsidRPr="00944AF1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  <w:r w:rsidRPr="00944AF1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Липецкой области в государственную собственность Липецкой области</w:t>
      </w:r>
    </w:p>
    <w:p w:rsidR="008A55B7" w:rsidRPr="008A55B7" w:rsidRDefault="008A55B7" w:rsidP="008A55B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32" w:type="dxa"/>
        <w:jc w:val="center"/>
        <w:tblInd w:w="-1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5245"/>
        <w:gridCol w:w="1701"/>
        <w:gridCol w:w="2030"/>
      </w:tblGrid>
      <w:tr w:rsidR="008A55B7" w:rsidRPr="008A55B7" w:rsidTr="00634AF0">
        <w:trPr>
          <w:jc w:val="center"/>
        </w:trPr>
        <w:tc>
          <w:tcPr>
            <w:tcW w:w="756" w:type="dxa"/>
            <w:shd w:val="clear" w:color="auto" w:fill="auto"/>
          </w:tcPr>
          <w:p w:rsidR="008A55B7" w:rsidRPr="008A55B7" w:rsidRDefault="008A55B7" w:rsidP="00944AF1">
            <w:pPr>
              <w:pStyle w:val="a3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имущества, кадастровый (или условный) номер, характеристика недвижимого имущества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Количество единиц передаваемого имущества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Кадастровая стоимость единицы в рублях</w:t>
            </w:r>
            <w:r w:rsidR="00944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на 30.06.2026</w:t>
            </w:r>
          </w:p>
        </w:tc>
      </w:tr>
      <w:tr w:rsidR="008A55B7" w:rsidRPr="008A55B7" w:rsidTr="00634AF0">
        <w:trPr>
          <w:jc w:val="center"/>
        </w:trPr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55B7" w:rsidRPr="008A55B7" w:rsidTr="00634AF0">
        <w:trPr>
          <w:trHeight w:val="672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Комплекс зданий и сооружений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номер: 48:04:0000000:1169 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Назначение: иное сооружение (Комплекс зданий и сооружений)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Площадь: 2 586,4 кв. м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Адрес: Липецкая область, </w:t>
            </w:r>
            <w:proofErr w:type="spell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Добринский</w:t>
            </w:r>
            <w:proofErr w:type="spell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округ, </w:t>
            </w:r>
            <w:proofErr w:type="gram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. Павловка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Количество этажей (в том числе подземных): 2</w:t>
            </w:r>
          </w:p>
          <w:p w:rsidR="008A55B7" w:rsidRPr="008A55B7" w:rsidRDefault="008A55B7" w:rsidP="00944AF1">
            <w:pPr>
              <w:pStyle w:val="a3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Год завершения строительства: 2003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18685.11</w:t>
            </w:r>
          </w:p>
        </w:tc>
      </w:tr>
      <w:tr w:rsidR="008A55B7" w:rsidRPr="008A55B7" w:rsidTr="00634AF0">
        <w:trPr>
          <w:trHeight w:val="672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Здание столовой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Назначение: нежилое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Площадь: 1 366 кв. м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Количество этажей (в том числе подземных): 2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Ввод в эксплуатацию: 2007 г.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Адрес: Липецкая область, </w:t>
            </w:r>
            <w:proofErr w:type="spell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Добринский</w:t>
            </w:r>
            <w:proofErr w:type="spell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округ, </w:t>
            </w:r>
            <w:proofErr w:type="gram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. Павловка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944AF1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19 900 748,58 </w:t>
            </w:r>
            <w:r w:rsidR="00944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55B7" w:rsidRPr="008A55B7" w:rsidTr="00634AF0">
        <w:trPr>
          <w:trHeight w:val="672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8A55B7">
            <w:pPr>
              <w:pStyle w:val="a3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Кадастровый номер: 48:04:0800105:131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Площадь: 16 949 кв. м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Категория земель: земли населенных пунктов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использования: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для комплекса зданий и сооружений Липецкого областного наркологического диспансера</w:t>
            </w:r>
          </w:p>
          <w:p w:rsidR="008A55B7" w:rsidRPr="008A55B7" w:rsidRDefault="008A55B7" w:rsidP="00944A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Адрес: Липецкая область, </w:t>
            </w:r>
            <w:proofErr w:type="spell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Добринский</w:t>
            </w:r>
            <w:proofErr w:type="spell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округ, </w:t>
            </w:r>
            <w:proofErr w:type="gramStart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. Павловка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55B7" w:rsidRPr="008A55B7" w:rsidRDefault="008A55B7" w:rsidP="00944AF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7">
              <w:rPr>
                <w:rFonts w:ascii="Times New Roman" w:hAnsi="Times New Roman" w:cs="Times New Roman"/>
                <w:sz w:val="28"/>
                <w:szCs w:val="28"/>
              </w:rPr>
              <w:t>3 058 27</w:t>
            </w:r>
            <w:bookmarkStart w:id="0" w:name="_GoBack"/>
            <w:bookmarkEnd w:id="0"/>
            <w:r w:rsidRPr="008A55B7">
              <w:rPr>
                <w:rFonts w:ascii="Times New Roman" w:hAnsi="Times New Roman" w:cs="Times New Roman"/>
                <w:sz w:val="28"/>
                <w:szCs w:val="28"/>
              </w:rPr>
              <w:t xml:space="preserve">7,56 </w:t>
            </w:r>
          </w:p>
        </w:tc>
      </w:tr>
    </w:tbl>
    <w:p w:rsidR="008A55B7" w:rsidRDefault="008A55B7" w:rsidP="008A55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A55B7" w:rsidRDefault="008A55B7" w:rsidP="008A55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A55B7" w:rsidRDefault="008A55B7" w:rsidP="008A55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A55B7" w:rsidRDefault="008A55B7" w:rsidP="008A55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8A55B7" w:rsidSect="00944A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B7"/>
    <w:rsid w:val="00180952"/>
    <w:rsid w:val="001E48F1"/>
    <w:rsid w:val="008432FE"/>
    <w:rsid w:val="008A55B7"/>
    <w:rsid w:val="00944AF1"/>
    <w:rsid w:val="00B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55B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8A55B7"/>
  </w:style>
  <w:style w:type="paragraph" w:styleId="a5">
    <w:name w:val="Balloon Text"/>
    <w:basedOn w:val="a"/>
    <w:link w:val="a6"/>
    <w:uiPriority w:val="99"/>
    <w:semiHidden/>
    <w:unhideWhenUsed/>
    <w:rsid w:val="008A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B7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qFormat/>
    <w:rsid w:val="008A55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A55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44A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55B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8A55B7"/>
  </w:style>
  <w:style w:type="paragraph" w:styleId="a5">
    <w:name w:val="Balloon Text"/>
    <w:basedOn w:val="a"/>
    <w:link w:val="a6"/>
    <w:uiPriority w:val="99"/>
    <w:semiHidden/>
    <w:unhideWhenUsed/>
    <w:rsid w:val="008A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5B7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qFormat/>
    <w:rsid w:val="008A55B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A55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44A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2026-08-03T08:58:00Z</dcterms:created>
  <dcterms:modified xsi:type="dcterms:W3CDTF">2026-08-07T09:52:00Z</dcterms:modified>
</cp:coreProperties>
</file>